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0A1E1" w14:textId="041303B4" w:rsidR="00B36036" w:rsidRDefault="00B36036" w:rsidP="00D33638">
      <w:pPr>
        <w:tabs>
          <w:tab w:val="left" w:pos="1176"/>
        </w:tabs>
        <w:ind w:left="-426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ANEXO No. 10</w:t>
      </w:r>
    </w:p>
    <w:p w14:paraId="5369A2A8" w14:textId="77777777" w:rsidR="00B36036" w:rsidRPr="00B36036" w:rsidRDefault="00B36036" w:rsidP="00D33638">
      <w:pPr>
        <w:tabs>
          <w:tab w:val="left" w:pos="1176"/>
        </w:tabs>
        <w:ind w:left="-426"/>
        <w:jc w:val="both"/>
        <w:rPr>
          <w:rFonts w:ascii="Arial" w:hAnsi="Arial" w:cs="Arial"/>
          <w:b/>
          <w:bCs/>
          <w:sz w:val="22"/>
          <w:szCs w:val="22"/>
        </w:rPr>
      </w:pPr>
    </w:p>
    <w:p w14:paraId="764D35FE" w14:textId="69DB8DED" w:rsidR="00D33638" w:rsidRPr="00D33638" w:rsidRDefault="00D33638" w:rsidP="00D33638">
      <w:pPr>
        <w:tabs>
          <w:tab w:val="left" w:pos="1176"/>
        </w:tabs>
        <w:ind w:left="-426"/>
        <w:jc w:val="both"/>
        <w:rPr>
          <w:rFonts w:ascii="Arial" w:hAnsi="Arial" w:cs="Arial"/>
          <w:sz w:val="22"/>
          <w:szCs w:val="22"/>
        </w:rPr>
      </w:pPr>
      <w:r w:rsidRPr="00D33638">
        <w:rPr>
          <w:rFonts w:ascii="Arial" w:hAnsi="Arial" w:cs="Arial"/>
          <w:sz w:val="22"/>
          <w:szCs w:val="22"/>
        </w:rPr>
        <w:t xml:space="preserve">En cumplimiento </w:t>
      </w:r>
      <w:r w:rsidR="00417BB3">
        <w:rPr>
          <w:rFonts w:ascii="Arial" w:hAnsi="Arial" w:cs="Arial"/>
          <w:sz w:val="22"/>
          <w:szCs w:val="22"/>
        </w:rPr>
        <w:t>de</w:t>
      </w:r>
      <w:r w:rsidRPr="00D33638">
        <w:rPr>
          <w:rFonts w:ascii="Arial" w:hAnsi="Arial" w:cs="Arial"/>
          <w:sz w:val="22"/>
          <w:szCs w:val="22"/>
        </w:rPr>
        <w:t xml:space="preserve"> lo establecido en la Resolución 533 de 2015 y sus modificaciones, la cual incorpora como parte integrante del Régimen de Contabilidad Pública la estructura del Marco Normativo para </w:t>
      </w:r>
      <w:r>
        <w:rPr>
          <w:rFonts w:ascii="Arial" w:hAnsi="Arial" w:cs="Arial"/>
          <w:sz w:val="22"/>
          <w:szCs w:val="22"/>
        </w:rPr>
        <w:t>E</w:t>
      </w:r>
      <w:r w:rsidRPr="00D33638">
        <w:rPr>
          <w:rFonts w:ascii="Arial" w:hAnsi="Arial" w:cs="Arial"/>
          <w:sz w:val="22"/>
          <w:szCs w:val="22"/>
        </w:rPr>
        <w:t xml:space="preserve">ntidades de </w:t>
      </w:r>
      <w:r>
        <w:rPr>
          <w:rFonts w:ascii="Arial" w:hAnsi="Arial" w:cs="Arial"/>
          <w:sz w:val="22"/>
          <w:szCs w:val="22"/>
        </w:rPr>
        <w:t>G</w:t>
      </w:r>
      <w:r w:rsidRPr="00D33638">
        <w:rPr>
          <w:rFonts w:ascii="Arial" w:hAnsi="Arial" w:cs="Arial"/>
          <w:sz w:val="22"/>
          <w:szCs w:val="22"/>
        </w:rPr>
        <w:t>obierno, la Resolución 156 de 2018 por la cual se modifica la Resolución 354 de 2007, que adoptó el Régimen de Contabilidad Pública, estableció su conformación y definió su ámbito de aplicación y la Resolución No. 356 de 2022 por la cual incorpora en los procedimientos transversales del Régimen de Contabilidad Pública, el procedimiento para la preparación y publicación de los informes financieros y contables, que deban publicarse de conformidad con el numeral 37 del artículo 38 de la Ley 1952 de 2019.</w:t>
      </w:r>
      <w:r w:rsidRPr="00D33638">
        <w:rPr>
          <w:rFonts w:ascii="Arial" w:hAnsi="Arial" w:cs="Arial"/>
          <w:sz w:val="22"/>
          <w:szCs w:val="22"/>
        </w:rPr>
        <w:tab/>
      </w:r>
    </w:p>
    <w:p w14:paraId="0B1D530E" w14:textId="77777777" w:rsidR="00D33638" w:rsidRPr="00D33638" w:rsidRDefault="00D33638" w:rsidP="00D33638">
      <w:pPr>
        <w:ind w:left="-426"/>
        <w:jc w:val="both"/>
        <w:rPr>
          <w:rFonts w:ascii="Arial" w:hAnsi="Arial" w:cs="Arial"/>
          <w:i/>
          <w:iCs/>
          <w:sz w:val="22"/>
          <w:szCs w:val="22"/>
          <w:lang w:val="es-MX"/>
        </w:rPr>
      </w:pPr>
    </w:p>
    <w:p w14:paraId="7F07E446" w14:textId="18CCF39E" w:rsidR="00D33638" w:rsidRPr="00D33638" w:rsidRDefault="00D33638" w:rsidP="00D33638">
      <w:pPr>
        <w:tabs>
          <w:tab w:val="left" w:pos="1176"/>
        </w:tabs>
        <w:ind w:left="-426"/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  <w:r w:rsidRPr="00D33638">
        <w:rPr>
          <w:rFonts w:ascii="Arial" w:hAnsi="Arial" w:cs="Arial"/>
          <w:sz w:val="26"/>
          <w:szCs w:val="26"/>
        </w:rPr>
        <w:t>El suscrito Representante Legal</w:t>
      </w:r>
      <w:r>
        <w:rPr>
          <w:rFonts w:ascii="Arial" w:hAnsi="Arial" w:cs="Arial"/>
          <w:sz w:val="26"/>
          <w:szCs w:val="26"/>
        </w:rPr>
        <w:t xml:space="preserve"> y Contador de </w:t>
      </w:r>
      <w:r w:rsidRPr="00D33638">
        <w:rPr>
          <w:rFonts w:ascii="Arial" w:hAnsi="Arial" w:cs="Arial"/>
          <w:color w:val="FF0000"/>
          <w:sz w:val="26"/>
          <w:szCs w:val="26"/>
        </w:rPr>
        <w:t>(</w:t>
      </w:r>
      <w:r w:rsidRPr="00D33638">
        <w:rPr>
          <w:rFonts w:ascii="Arial" w:hAnsi="Arial" w:cs="Arial"/>
          <w:b/>
          <w:bCs/>
          <w:color w:val="FF0000"/>
          <w:sz w:val="26"/>
          <w:szCs w:val="26"/>
        </w:rPr>
        <w:t>Subunidad Ejecutora)</w:t>
      </w:r>
    </w:p>
    <w:p w14:paraId="6CCD475D" w14:textId="77777777" w:rsidR="00D33638" w:rsidRPr="00D33638" w:rsidRDefault="00D33638" w:rsidP="00D33638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1A37B765" w14:textId="77777777" w:rsidR="00D33638" w:rsidRPr="00174F2E" w:rsidRDefault="00D33638" w:rsidP="00D33638">
      <w:pPr>
        <w:ind w:left="-426"/>
        <w:jc w:val="center"/>
        <w:rPr>
          <w:rFonts w:ascii="Arial" w:hAnsi="Arial" w:cs="Arial"/>
          <w:b/>
          <w:sz w:val="26"/>
          <w:szCs w:val="26"/>
        </w:rPr>
      </w:pPr>
      <w:r w:rsidRPr="00174F2E">
        <w:rPr>
          <w:rFonts w:ascii="Arial" w:hAnsi="Arial" w:cs="Arial"/>
          <w:b/>
          <w:sz w:val="26"/>
          <w:szCs w:val="26"/>
        </w:rPr>
        <w:t>CERTIFICAN:</w:t>
      </w:r>
    </w:p>
    <w:p w14:paraId="668353DD" w14:textId="77777777" w:rsidR="00D33638" w:rsidRPr="00D33638" w:rsidRDefault="00D33638" w:rsidP="00D33638">
      <w:pPr>
        <w:ind w:left="-426"/>
        <w:jc w:val="center"/>
        <w:rPr>
          <w:rFonts w:ascii="Arial" w:hAnsi="Arial" w:cs="Arial"/>
          <w:b/>
          <w:sz w:val="22"/>
          <w:szCs w:val="22"/>
        </w:rPr>
      </w:pPr>
    </w:p>
    <w:p w14:paraId="57352BA3" w14:textId="62A291FA" w:rsidR="00D33638" w:rsidRPr="00D33638" w:rsidRDefault="00D33638" w:rsidP="00D33638">
      <w:pPr>
        <w:ind w:lef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</w:t>
      </w:r>
      <w:r w:rsidRPr="00D33638">
        <w:rPr>
          <w:rFonts w:ascii="Arial" w:hAnsi="Arial" w:cs="Arial"/>
          <w:sz w:val="22"/>
          <w:szCs w:val="22"/>
        </w:rPr>
        <w:t xml:space="preserve"> la información de los Estados Financieros con corte al </w:t>
      </w:r>
      <w:r>
        <w:rPr>
          <w:rFonts w:ascii="Arial" w:hAnsi="Arial" w:cs="Arial"/>
          <w:sz w:val="22"/>
          <w:szCs w:val="22"/>
        </w:rPr>
        <w:t>XX</w:t>
      </w:r>
      <w:r w:rsidRPr="00D33638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XXXXXXX</w:t>
      </w:r>
      <w:r w:rsidRPr="00D33638">
        <w:rPr>
          <w:rFonts w:ascii="Arial" w:hAnsi="Arial" w:cs="Arial"/>
          <w:sz w:val="22"/>
          <w:szCs w:val="22"/>
        </w:rPr>
        <w:t xml:space="preserve"> de 20</w:t>
      </w:r>
      <w:r>
        <w:rPr>
          <w:rFonts w:ascii="Arial" w:hAnsi="Arial" w:cs="Arial"/>
          <w:sz w:val="22"/>
          <w:szCs w:val="22"/>
        </w:rPr>
        <w:t>XX</w:t>
      </w:r>
      <w:r w:rsidRPr="00D33638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 </w:t>
      </w:r>
      <w:r w:rsidRPr="00D33638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a </w:t>
      </w:r>
      <w:r w:rsidRPr="00D33638">
        <w:rPr>
          <w:rFonts w:ascii="Arial" w:hAnsi="Arial" w:cs="Arial"/>
          <w:color w:val="FF0000"/>
          <w:sz w:val="22"/>
          <w:szCs w:val="22"/>
        </w:rPr>
        <w:t xml:space="preserve">Subunidad Ejecutora </w:t>
      </w:r>
      <w:r w:rsidRPr="00D33638">
        <w:rPr>
          <w:rFonts w:ascii="Arial" w:hAnsi="Arial" w:cs="Arial"/>
          <w:sz w:val="22"/>
          <w:szCs w:val="22"/>
        </w:rPr>
        <w:t xml:space="preserve">que, a) los saldos fueron tomados fielmente de los libros de contabilidad generados por el Sistema Integrado de Información Financiera </w:t>
      </w:r>
      <w:r w:rsidR="00417BB3">
        <w:rPr>
          <w:rFonts w:ascii="Arial" w:hAnsi="Arial" w:cs="Arial"/>
          <w:sz w:val="22"/>
          <w:szCs w:val="22"/>
        </w:rPr>
        <w:t>(</w:t>
      </w:r>
      <w:r w:rsidRPr="00D33638">
        <w:rPr>
          <w:rFonts w:ascii="Arial" w:hAnsi="Arial" w:cs="Arial"/>
          <w:sz w:val="22"/>
          <w:szCs w:val="22"/>
        </w:rPr>
        <w:t>SIIF Nación</w:t>
      </w:r>
      <w:r w:rsidR="00417BB3">
        <w:rPr>
          <w:rFonts w:ascii="Arial" w:hAnsi="Arial" w:cs="Arial"/>
          <w:sz w:val="22"/>
          <w:szCs w:val="22"/>
        </w:rPr>
        <w:t>)</w:t>
      </w:r>
      <w:r w:rsidRPr="00D33638">
        <w:rPr>
          <w:rFonts w:ascii="Arial" w:hAnsi="Arial" w:cs="Arial"/>
          <w:sz w:val="22"/>
          <w:szCs w:val="22"/>
        </w:rPr>
        <w:t xml:space="preserve">; b) la contabilidad se elaboró conforme al Marco Normativo para Entidades de Gobierno; c) </w:t>
      </w:r>
      <w:r w:rsidRPr="00D33638">
        <w:rPr>
          <w:rFonts w:ascii="Arial" w:hAnsi="Arial" w:cs="Arial"/>
          <w:sz w:val="22"/>
          <w:szCs w:val="22"/>
          <w:lang w:val="es-ES"/>
        </w:rPr>
        <w:t xml:space="preserve">se han verificado las afirmaciones contenidas en los </w:t>
      </w:r>
      <w:r w:rsidR="00331F09">
        <w:rPr>
          <w:rFonts w:ascii="Arial" w:hAnsi="Arial" w:cs="Arial"/>
          <w:sz w:val="22"/>
          <w:szCs w:val="22"/>
          <w:lang w:val="es-ES"/>
        </w:rPr>
        <w:t>E</w:t>
      </w:r>
      <w:r w:rsidRPr="00D33638">
        <w:rPr>
          <w:rFonts w:ascii="Arial" w:hAnsi="Arial" w:cs="Arial"/>
          <w:sz w:val="22"/>
          <w:szCs w:val="22"/>
          <w:lang w:val="es-ES"/>
        </w:rPr>
        <w:t xml:space="preserve">stados </w:t>
      </w:r>
      <w:r w:rsidR="00331F09" w:rsidRPr="00D33638">
        <w:rPr>
          <w:rFonts w:ascii="Arial" w:hAnsi="Arial" w:cs="Arial"/>
          <w:sz w:val="22"/>
          <w:szCs w:val="22"/>
          <w:lang w:val="es-ES"/>
        </w:rPr>
        <w:t xml:space="preserve">Financieros </w:t>
      </w:r>
      <w:r w:rsidRPr="00D33638">
        <w:rPr>
          <w:rFonts w:ascii="Arial" w:hAnsi="Arial" w:cs="Arial"/>
          <w:sz w:val="22"/>
          <w:szCs w:val="22"/>
          <w:lang w:val="es-ES"/>
        </w:rPr>
        <w:t>y la información revelada refleja en forma fidedigna la situación financiera, el resultado del periodo, los cambios en el patrimonio y los flujos de efectivo</w:t>
      </w:r>
      <w:r w:rsidRPr="00D33638">
        <w:rPr>
          <w:rFonts w:ascii="Arial" w:hAnsi="Arial" w:cs="Arial"/>
          <w:sz w:val="22"/>
          <w:szCs w:val="22"/>
          <w:vertAlign w:val="superscript"/>
          <w:lang w:val="es-ES"/>
        </w:rPr>
        <w:footnoteReference w:id="1"/>
      </w:r>
      <w:r w:rsidRPr="00D33638">
        <w:rPr>
          <w:rFonts w:ascii="Arial" w:hAnsi="Arial" w:cs="Arial"/>
          <w:sz w:val="22"/>
          <w:szCs w:val="22"/>
          <w:lang w:val="es-ES"/>
        </w:rPr>
        <w:t xml:space="preserve"> de la entidad</w:t>
      </w:r>
      <w:r w:rsidRPr="00D33638">
        <w:rPr>
          <w:rFonts w:ascii="Arial" w:hAnsi="Arial" w:cs="Arial"/>
          <w:sz w:val="22"/>
          <w:szCs w:val="22"/>
        </w:rPr>
        <w:t xml:space="preserve">; y d) se </w:t>
      </w:r>
      <w:r w:rsidR="00417BB3">
        <w:rPr>
          <w:rFonts w:ascii="Arial" w:hAnsi="Arial" w:cs="Arial"/>
          <w:sz w:val="22"/>
          <w:szCs w:val="22"/>
        </w:rPr>
        <w:t>ha dado</w:t>
      </w:r>
      <w:r w:rsidRPr="00D33638">
        <w:rPr>
          <w:rFonts w:ascii="Arial" w:hAnsi="Arial" w:cs="Arial"/>
          <w:sz w:val="22"/>
          <w:szCs w:val="22"/>
        </w:rPr>
        <w:t xml:space="preserve"> cumplimiento al control interno, en cuanto a la correcta preparación y presentación de los </w:t>
      </w:r>
      <w:r w:rsidR="00331F09" w:rsidRPr="00D33638">
        <w:rPr>
          <w:rFonts w:ascii="Arial" w:hAnsi="Arial" w:cs="Arial"/>
          <w:sz w:val="22"/>
          <w:szCs w:val="22"/>
        </w:rPr>
        <w:t xml:space="preserve">Estados Financieros </w:t>
      </w:r>
      <w:r w:rsidRPr="00D33638">
        <w:rPr>
          <w:rFonts w:ascii="Arial" w:hAnsi="Arial" w:cs="Arial"/>
          <w:sz w:val="22"/>
          <w:szCs w:val="22"/>
        </w:rPr>
        <w:t xml:space="preserve">libres de errores significativos. </w:t>
      </w:r>
    </w:p>
    <w:p w14:paraId="2DD7EAB3" w14:textId="77777777" w:rsidR="00D33638" w:rsidRPr="00D33638" w:rsidRDefault="00D33638" w:rsidP="00D33638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4F53B0BD" w14:textId="7E9285C4" w:rsidR="00D33638" w:rsidRPr="00D33638" w:rsidRDefault="00D33638" w:rsidP="00D33638">
      <w:pPr>
        <w:tabs>
          <w:tab w:val="left" w:pos="1176"/>
        </w:tabs>
        <w:ind w:left="-426"/>
        <w:jc w:val="both"/>
        <w:rPr>
          <w:rFonts w:ascii="Arial" w:hAnsi="Arial" w:cs="Arial"/>
          <w:sz w:val="22"/>
          <w:szCs w:val="22"/>
          <w:lang w:val="es-ES"/>
        </w:rPr>
      </w:pPr>
      <w:r w:rsidRPr="00D33638">
        <w:rPr>
          <w:rFonts w:ascii="Arial" w:hAnsi="Arial" w:cs="Arial"/>
          <w:sz w:val="22"/>
          <w:szCs w:val="22"/>
          <w:lang w:val="es-ES"/>
        </w:rPr>
        <w:t xml:space="preserve">Que se </w:t>
      </w:r>
      <w:r w:rsidR="00417BB3">
        <w:rPr>
          <w:rFonts w:ascii="Arial" w:hAnsi="Arial" w:cs="Arial"/>
          <w:sz w:val="22"/>
          <w:szCs w:val="22"/>
          <w:lang w:val="es-ES"/>
        </w:rPr>
        <w:t>han eliminado todas las</w:t>
      </w:r>
      <w:r w:rsidRPr="00D33638">
        <w:rPr>
          <w:rFonts w:ascii="Arial" w:hAnsi="Arial" w:cs="Arial"/>
          <w:sz w:val="22"/>
          <w:szCs w:val="22"/>
          <w:lang w:val="es-ES"/>
        </w:rPr>
        <w:t xml:space="preserve"> operaciones internas entre unidades o centros de responsabilidad, en cumplimiento al artículo 2º de la Resolución No. 620 de 2015, las cuales se encuentran debidamente soportadas y detalladas por los responsables de las centrales contables de cada Unidad Ejecutora.</w:t>
      </w:r>
    </w:p>
    <w:p w14:paraId="58B02916" w14:textId="77777777" w:rsidR="00D33638" w:rsidRPr="00D33638" w:rsidRDefault="00D33638" w:rsidP="00D33638">
      <w:pPr>
        <w:ind w:left="-426"/>
        <w:jc w:val="both"/>
        <w:rPr>
          <w:rFonts w:ascii="Arial" w:hAnsi="Arial" w:cs="Arial"/>
          <w:sz w:val="22"/>
          <w:szCs w:val="22"/>
          <w:lang w:val="es-ES"/>
        </w:rPr>
      </w:pPr>
    </w:p>
    <w:p w14:paraId="79251671" w14:textId="77777777" w:rsidR="00D33638" w:rsidRPr="00D33638" w:rsidRDefault="00D33638" w:rsidP="00D33638">
      <w:pPr>
        <w:tabs>
          <w:tab w:val="left" w:pos="1176"/>
        </w:tabs>
        <w:ind w:left="-426"/>
        <w:jc w:val="both"/>
        <w:rPr>
          <w:rFonts w:ascii="Arial" w:hAnsi="Arial" w:cs="Arial"/>
          <w:sz w:val="22"/>
          <w:szCs w:val="22"/>
        </w:rPr>
      </w:pPr>
      <w:r w:rsidRPr="00D33638">
        <w:rPr>
          <w:rFonts w:ascii="Arial" w:hAnsi="Arial" w:cs="Arial"/>
          <w:sz w:val="22"/>
          <w:szCs w:val="22"/>
        </w:rPr>
        <w:t>Bogotá D.C., a los veinticinco (25) días del mes de febrero de 2025.</w:t>
      </w:r>
    </w:p>
    <w:p w14:paraId="1EDAEB02" w14:textId="77777777" w:rsidR="00D33638" w:rsidRPr="00D33638" w:rsidRDefault="00D33638" w:rsidP="00D33638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4F766C3D" w14:textId="77777777" w:rsidR="00D33638" w:rsidRPr="00D33638" w:rsidRDefault="00D33638" w:rsidP="00D33638">
      <w:pPr>
        <w:ind w:left="-426"/>
        <w:jc w:val="center"/>
        <w:rPr>
          <w:rFonts w:ascii="Arial" w:hAnsi="Arial" w:cs="Arial"/>
          <w:sz w:val="22"/>
          <w:szCs w:val="22"/>
        </w:rPr>
      </w:pPr>
    </w:p>
    <w:p w14:paraId="0D234910" w14:textId="77777777" w:rsidR="00D33638" w:rsidRPr="00D33638" w:rsidRDefault="00D33638" w:rsidP="00D33638">
      <w:pPr>
        <w:ind w:left="-426"/>
        <w:jc w:val="center"/>
        <w:rPr>
          <w:rFonts w:ascii="Arial" w:hAnsi="Arial" w:cs="Arial"/>
          <w:sz w:val="22"/>
          <w:szCs w:val="22"/>
        </w:rPr>
      </w:pPr>
    </w:p>
    <w:p w14:paraId="1DB6A9AE" w14:textId="77777777" w:rsidR="00D33638" w:rsidRPr="00D33638" w:rsidRDefault="00D33638" w:rsidP="00D33638">
      <w:pPr>
        <w:ind w:left="-426"/>
        <w:jc w:val="center"/>
        <w:rPr>
          <w:rFonts w:ascii="Arial" w:hAnsi="Arial" w:cs="Arial"/>
          <w:sz w:val="22"/>
          <w:szCs w:val="22"/>
        </w:rPr>
      </w:pPr>
    </w:p>
    <w:p w14:paraId="03983AE7" w14:textId="77777777" w:rsidR="00D33638" w:rsidRPr="00D33638" w:rsidRDefault="00D33638" w:rsidP="00D33638">
      <w:pPr>
        <w:ind w:left="-426"/>
        <w:jc w:val="center"/>
        <w:rPr>
          <w:rFonts w:ascii="Arial" w:hAnsi="Arial" w:cs="Arial"/>
          <w:sz w:val="22"/>
          <w:szCs w:val="22"/>
        </w:rPr>
      </w:pPr>
      <w:r w:rsidRPr="00D33638">
        <w:rPr>
          <w:rFonts w:ascii="Arial" w:hAnsi="Arial" w:cs="Arial"/>
          <w:sz w:val="22"/>
          <w:szCs w:val="22"/>
        </w:rPr>
        <w:t>_____________________________________________</w:t>
      </w:r>
    </w:p>
    <w:p w14:paraId="0218565C" w14:textId="3471582A" w:rsidR="00D33638" w:rsidRPr="00D33638" w:rsidRDefault="00D33638" w:rsidP="00D33638">
      <w:pPr>
        <w:ind w:left="-426" w:right="49"/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D33638">
        <w:rPr>
          <w:rFonts w:ascii="Arial" w:hAnsi="Arial" w:cs="Arial"/>
          <w:sz w:val="22"/>
          <w:szCs w:val="22"/>
        </w:rPr>
        <w:t>Grado, NOMBRES Y APELLIDOS</w:t>
      </w:r>
    </w:p>
    <w:p w14:paraId="7AB5C1DD" w14:textId="55954F44" w:rsidR="00D33638" w:rsidRPr="00D33638" w:rsidRDefault="00D33638" w:rsidP="00D33638">
      <w:pPr>
        <w:ind w:left="-426" w:right="49"/>
        <w:jc w:val="center"/>
        <w:rPr>
          <w:rFonts w:ascii="Arial" w:hAnsi="Arial" w:cs="Arial"/>
          <w:sz w:val="22"/>
          <w:szCs w:val="22"/>
        </w:rPr>
      </w:pPr>
      <w:r w:rsidRPr="00D33638">
        <w:rPr>
          <w:rFonts w:ascii="Arial" w:hAnsi="Arial" w:cs="Arial"/>
          <w:sz w:val="22"/>
          <w:szCs w:val="22"/>
        </w:rPr>
        <w:t xml:space="preserve"> Representante Legal</w:t>
      </w:r>
    </w:p>
    <w:p w14:paraId="29DB2F34" w14:textId="14D1BC96" w:rsidR="00D33638" w:rsidRPr="00D33638" w:rsidRDefault="00D33638" w:rsidP="00D33638">
      <w:pPr>
        <w:ind w:left="-426" w:right="49"/>
        <w:jc w:val="center"/>
        <w:rPr>
          <w:rFonts w:ascii="Arial" w:hAnsi="Arial" w:cs="Arial"/>
          <w:sz w:val="22"/>
          <w:szCs w:val="22"/>
        </w:rPr>
      </w:pPr>
      <w:r w:rsidRPr="00D33638">
        <w:rPr>
          <w:rFonts w:ascii="Arial" w:hAnsi="Arial" w:cs="Arial"/>
          <w:sz w:val="22"/>
          <w:szCs w:val="22"/>
        </w:rPr>
        <w:t>C.C. XXXXX</w:t>
      </w:r>
    </w:p>
    <w:p w14:paraId="58AEA84B" w14:textId="77777777" w:rsidR="00D33638" w:rsidRPr="00D33638" w:rsidRDefault="00D33638" w:rsidP="00D33638">
      <w:pPr>
        <w:ind w:left="-426"/>
        <w:jc w:val="center"/>
        <w:rPr>
          <w:rFonts w:ascii="Arial" w:hAnsi="Arial" w:cs="Arial"/>
          <w:sz w:val="22"/>
          <w:szCs w:val="22"/>
        </w:rPr>
      </w:pPr>
    </w:p>
    <w:p w14:paraId="3F7B2D3F" w14:textId="77777777" w:rsidR="00D33638" w:rsidRPr="00D33638" w:rsidRDefault="00D33638" w:rsidP="00D33638">
      <w:pPr>
        <w:ind w:left="-426"/>
        <w:jc w:val="center"/>
        <w:rPr>
          <w:rFonts w:ascii="Arial" w:hAnsi="Arial" w:cs="Arial"/>
          <w:sz w:val="22"/>
          <w:szCs w:val="22"/>
        </w:rPr>
      </w:pPr>
    </w:p>
    <w:p w14:paraId="1CD9607C" w14:textId="77777777" w:rsidR="00D33638" w:rsidRPr="00D33638" w:rsidRDefault="00D33638" w:rsidP="00D33638">
      <w:pPr>
        <w:ind w:left="-426"/>
        <w:jc w:val="center"/>
        <w:rPr>
          <w:rFonts w:ascii="Arial" w:hAnsi="Arial" w:cs="Arial"/>
          <w:sz w:val="22"/>
          <w:szCs w:val="22"/>
        </w:rPr>
      </w:pPr>
    </w:p>
    <w:p w14:paraId="5A573D80" w14:textId="77777777" w:rsidR="00D33638" w:rsidRPr="00D33638" w:rsidRDefault="00D33638" w:rsidP="00D33638">
      <w:pPr>
        <w:ind w:left="-426"/>
        <w:jc w:val="center"/>
        <w:rPr>
          <w:rFonts w:ascii="Arial" w:hAnsi="Arial" w:cs="Arial"/>
          <w:sz w:val="22"/>
          <w:szCs w:val="22"/>
        </w:rPr>
      </w:pPr>
      <w:r w:rsidRPr="00D33638">
        <w:rPr>
          <w:rFonts w:ascii="Arial" w:hAnsi="Arial" w:cs="Arial"/>
          <w:sz w:val="22"/>
          <w:szCs w:val="22"/>
        </w:rPr>
        <w:t>________________________________________</w:t>
      </w:r>
    </w:p>
    <w:p w14:paraId="5FDF4A23" w14:textId="1BECD0D9" w:rsidR="00D33638" w:rsidRPr="00D33638" w:rsidRDefault="00D33638" w:rsidP="00D33638">
      <w:pPr>
        <w:ind w:left="-426"/>
        <w:jc w:val="center"/>
        <w:rPr>
          <w:rFonts w:ascii="Arial" w:hAnsi="Arial" w:cs="Arial"/>
          <w:sz w:val="22"/>
          <w:szCs w:val="22"/>
        </w:rPr>
      </w:pPr>
      <w:r w:rsidRPr="00D33638">
        <w:rPr>
          <w:rFonts w:ascii="Arial" w:hAnsi="Arial" w:cs="Arial"/>
          <w:sz w:val="22"/>
          <w:szCs w:val="22"/>
        </w:rPr>
        <w:t xml:space="preserve">Grado, NOMBRES Y APELLIDOS        </w:t>
      </w:r>
    </w:p>
    <w:p w14:paraId="142C1D79" w14:textId="429E0CE2" w:rsidR="00D33638" w:rsidRPr="00D33638" w:rsidRDefault="00D33638" w:rsidP="00D33638">
      <w:pPr>
        <w:ind w:left="-426"/>
        <w:jc w:val="center"/>
        <w:rPr>
          <w:rFonts w:ascii="Arial" w:hAnsi="Arial" w:cs="Arial"/>
          <w:sz w:val="22"/>
          <w:szCs w:val="22"/>
        </w:rPr>
      </w:pPr>
      <w:r w:rsidRPr="00D33638">
        <w:rPr>
          <w:rFonts w:ascii="Arial" w:hAnsi="Arial" w:cs="Arial"/>
          <w:sz w:val="22"/>
          <w:szCs w:val="22"/>
        </w:rPr>
        <w:t xml:space="preserve">Contador </w:t>
      </w:r>
    </w:p>
    <w:p w14:paraId="7B736EFD" w14:textId="0C64407C" w:rsidR="00D33638" w:rsidRPr="00D33638" w:rsidRDefault="00D33638" w:rsidP="00D33638">
      <w:pPr>
        <w:ind w:left="-426"/>
        <w:jc w:val="center"/>
        <w:rPr>
          <w:rFonts w:ascii="Arial" w:hAnsi="Arial" w:cs="Arial"/>
          <w:sz w:val="22"/>
          <w:szCs w:val="22"/>
          <w:lang w:val="pt-BR"/>
        </w:rPr>
      </w:pPr>
      <w:r w:rsidRPr="00D33638">
        <w:rPr>
          <w:rFonts w:ascii="Arial" w:hAnsi="Arial" w:cs="Arial"/>
          <w:sz w:val="22"/>
          <w:szCs w:val="22"/>
          <w:lang w:val="pt-BR"/>
        </w:rPr>
        <w:t>C.C. XXXXXXX</w:t>
      </w:r>
    </w:p>
    <w:p w14:paraId="65A8B80D" w14:textId="7985CD7A" w:rsidR="00AE141A" w:rsidRPr="00D33638" w:rsidRDefault="00D33638" w:rsidP="00B36036">
      <w:pPr>
        <w:ind w:left="-426"/>
        <w:jc w:val="center"/>
        <w:rPr>
          <w:rFonts w:ascii="Arial" w:hAnsi="Arial"/>
          <w:sz w:val="22"/>
          <w:szCs w:val="22"/>
          <w:lang w:val="es-MX"/>
        </w:rPr>
      </w:pPr>
      <w:r w:rsidRPr="00D33638">
        <w:rPr>
          <w:rFonts w:ascii="Arial" w:hAnsi="Arial" w:cs="Arial"/>
          <w:sz w:val="22"/>
          <w:szCs w:val="22"/>
          <w:lang w:val="pt-BR"/>
        </w:rPr>
        <w:t xml:space="preserve">T.P. </w:t>
      </w:r>
      <w:proofErr w:type="spellStart"/>
      <w:r w:rsidRPr="00D33638">
        <w:rPr>
          <w:rFonts w:ascii="Arial" w:hAnsi="Arial" w:cs="Arial"/>
          <w:sz w:val="22"/>
          <w:szCs w:val="22"/>
          <w:lang w:val="pt-BR"/>
        </w:rPr>
        <w:t>N°.XXXXXX</w:t>
      </w:r>
      <w:proofErr w:type="spellEnd"/>
    </w:p>
    <w:sectPr w:rsidR="00AE141A" w:rsidRPr="00D33638" w:rsidSect="00A5024E">
      <w:headerReference w:type="default" r:id="rId9"/>
      <w:footerReference w:type="default" r:id="rId10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BF071" w14:textId="77777777" w:rsidR="00D632A2" w:rsidRDefault="00D632A2" w:rsidP="00A5024E">
      <w:r>
        <w:separator/>
      </w:r>
    </w:p>
  </w:endnote>
  <w:endnote w:type="continuationSeparator" w:id="0">
    <w:p w14:paraId="2BCF050A" w14:textId="77777777" w:rsidR="00D632A2" w:rsidRDefault="00D632A2" w:rsidP="00A5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altName w:val="Times New Roman"/>
    <w:charset w:val="00"/>
    <w:family w:val="auto"/>
    <w:pitch w:val="variable"/>
    <w:sig w:usb0="E7002EFF" w:usb1="D200F5FF" w:usb2="0A042028" w:usb3="00000000" w:csb0="8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D6A27" w14:textId="4682CBB2" w:rsidR="00C42D1C" w:rsidRPr="004A0740" w:rsidRDefault="00C42D1C" w:rsidP="00C42D1C">
    <w:pPr>
      <w:jc w:val="center"/>
      <w:rPr>
        <w:rFonts w:ascii="Arial" w:hAnsi="Arial" w:cs="Arial"/>
        <w:sz w:val="16"/>
      </w:rPr>
    </w:pPr>
    <w:r>
      <w:rPr>
        <w:rFonts w:cs="Arial"/>
        <w:noProof/>
        <w:sz w:val="15"/>
        <w:szCs w:val="15"/>
      </w:rPr>
      <w:drawing>
        <wp:anchor distT="0" distB="0" distL="114300" distR="114300" simplePos="0" relativeHeight="251660288" behindDoc="0" locked="0" layoutInCell="1" allowOverlap="1" wp14:anchorId="608B80D5" wp14:editId="22CD3432">
          <wp:simplePos x="0" y="0"/>
          <wp:positionH relativeFrom="column">
            <wp:posOffset>5347335</wp:posOffset>
          </wp:positionH>
          <wp:positionV relativeFrom="paragraph">
            <wp:posOffset>-80645</wp:posOffset>
          </wp:positionV>
          <wp:extent cx="860425" cy="526415"/>
          <wp:effectExtent l="0" t="0" r="0" b="6985"/>
          <wp:wrapNone/>
          <wp:docPr id="2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448224" name="Imagen 12514482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0425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 xml:space="preserve">Este documento es propiedad del EJÉRCITO NACIONAL  </w:t>
    </w:r>
  </w:p>
  <w:p w14:paraId="630E440A" w14:textId="77777777" w:rsidR="00C42D1C" w:rsidRPr="004A0740" w:rsidRDefault="00C42D1C" w:rsidP="00C42D1C">
    <w:pPr>
      <w:jc w:val="center"/>
      <w:rPr>
        <w:rFonts w:ascii="Arial" w:hAnsi="Arial" w:cs="Arial"/>
        <w:sz w:val="16"/>
      </w:rPr>
    </w:pPr>
    <w:r w:rsidRPr="004A0740">
      <w:rPr>
        <w:rFonts w:ascii="Arial" w:hAnsi="Arial" w:cs="Arial"/>
        <w:sz w:val="16"/>
      </w:rPr>
      <w:t xml:space="preserve">No está </w:t>
    </w:r>
    <w:proofErr w:type="gramStart"/>
    <w:r w:rsidRPr="004A0740">
      <w:rPr>
        <w:rFonts w:ascii="Arial" w:hAnsi="Arial" w:cs="Arial"/>
        <w:sz w:val="16"/>
      </w:rPr>
      <w:t>autorizado</w:t>
    </w:r>
    <w:proofErr w:type="gramEnd"/>
    <w:r w:rsidRPr="004A0740">
      <w:rPr>
        <w:rFonts w:ascii="Arial" w:hAnsi="Arial" w:cs="Arial"/>
        <w:sz w:val="16"/>
      </w:rPr>
      <w:t xml:space="preserve"> su reproducción total o parcial</w:t>
    </w:r>
  </w:p>
  <w:p w14:paraId="124F72FF" w14:textId="77777777" w:rsidR="001249F2" w:rsidRDefault="001249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4A6E7" w14:textId="77777777" w:rsidR="00D632A2" w:rsidRDefault="00D632A2" w:rsidP="00A5024E">
      <w:r>
        <w:separator/>
      </w:r>
    </w:p>
  </w:footnote>
  <w:footnote w:type="continuationSeparator" w:id="0">
    <w:p w14:paraId="65202EA0" w14:textId="77777777" w:rsidR="00D632A2" w:rsidRDefault="00D632A2" w:rsidP="00A5024E">
      <w:r>
        <w:continuationSeparator/>
      </w:r>
    </w:p>
  </w:footnote>
  <w:footnote w:id="1">
    <w:p w14:paraId="42BC0EF0" w14:textId="77777777" w:rsidR="00D33638" w:rsidRPr="00172162" w:rsidRDefault="00D33638" w:rsidP="00D33638">
      <w:pPr>
        <w:jc w:val="both"/>
        <w:rPr>
          <w:rFonts w:ascii="Verdana" w:hAnsi="Verdana"/>
          <w:i/>
          <w:sz w:val="12"/>
          <w:szCs w:val="12"/>
        </w:rPr>
      </w:pPr>
      <w:r w:rsidRPr="007D4EF2">
        <w:rPr>
          <w:rStyle w:val="Refdenotaalpie"/>
          <w:rFonts w:ascii="Verdana" w:hAnsi="Verdana"/>
          <w:sz w:val="12"/>
          <w:szCs w:val="12"/>
        </w:rPr>
        <w:footnoteRef/>
      </w:r>
      <w:r w:rsidRPr="007D4EF2">
        <w:rPr>
          <w:rFonts w:ascii="Verdana" w:hAnsi="Verdana"/>
          <w:sz w:val="12"/>
          <w:szCs w:val="12"/>
        </w:rPr>
        <w:t xml:space="preserve"> Aplazado indefinidamente mediante Resolución No. 283 de 2022 </w:t>
      </w:r>
      <w:r>
        <w:rPr>
          <w:rFonts w:ascii="Verdana" w:hAnsi="Verdana"/>
          <w:sz w:val="12"/>
          <w:szCs w:val="12"/>
        </w:rPr>
        <w:t>“</w:t>
      </w:r>
      <w:r w:rsidRPr="00172162">
        <w:rPr>
          <w:rFonts w:ascii="Verdana" w:hAnsi="Verdana"/>
          <w:i/>
          <w:sz w:val="12"/>
          <w:szCs w:val="12"/>
        </w:rPr>
        <w:t>Por la cual se modifica el artículo 4º de la Resolución 533 de 2015, en lo relacionado</w:t>
      </w:r>
      <w:r>
        <w:rPr>
          <w:rFonts w:ascii="Verdana" w:hAnsi="Verdana"/>
          <w:i/>
          <w:sz w:val="12"/>
          <w:szCs w:val="12"/>
        </w:rPr>
        <w:t xml:space="preserve"> </w:t>
      </w:r>
      <w:r w:rsidRPr="00172162">
        <w:rPr>
          <w:rFonts w:ascii="Verdana" w:hAnsi="Verdana"/>
          <w:i/>
          <w:sz w:val="12"/>
          <w:szCs w:val="12"/>
        </w:rPr>
        <w:t>con el plazo de presentación del Estado de Flujos de Efectivo de las Entidades de</w:t>
      </w:r>
      <w:r>
        <w:rPr>
          <w:rFonts w:ascii="Verdana" w:hAnsi="Verdana"/>
          <w:i/>
          <w:sz w:val="12"/>
          <w:szCs w:val="12"/>
        </w:rPr>
        <w:t xml:space="preserve"> </w:t>
      </w:r>
      <w:r w:rsidRPr="00172162">
        <w:rPr>
          <w:rFonts w:ascii="Verdana" w:hAnsi="Verdana"/>
          <w:i/>
          <w:sz w:val="12"/>
          <w:szCs w:val="12"/>
        </w:rPr>
        <w:t>Gobierno y se deroga la Resolución 036 de 2021</w:t>
      </w:r>
      <w:r>
        <w:rPr>
          <w:rFonts w:ascii="Verdana" w:hAnsi="Verdana"/>
          <w:i/>
          <w:sz w:val="12"/>
          <w:szCs w:val="12"/>
        </w:rPr>
        <w:t>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8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962"/>
      <w:gridCol w:w="2693"/>
      <w:gridCol w:w="2934"/>
    </w:tblGrid>
    <w:tr w:rsidR="00A5024E" w:rsidRPr="00EF0E33" w14:paraId="69349A2D" w14:textId="77777777" w:rsidTr="001249F2">
      <w:trPr>
        <w:trHeight w:val="269"/>
      </w:trPr>
      <w:tc>
        <w:tcPr>
          <w:tcW w:w="4962" w:type="dxa"/>
          <w:vMerge w:val="restart"/>
          <w:vAlign w:val="center"/>
        </w:tcPr>
        <w:p w14:paraId="680EA922" w14:textId="25634A7D" w:rsidR="00A5024E" w:rsidRPr="007B4A7F" w:rsidRDefault="001249F2" w:rsidP="001249F2">
          <w:pPr>
            <w:ind w:left="885"/>
            <w:rPr>
              <w:rFonts w:ascii="Arial" w:hAnsi="Arial" w:cs="Arial"/>
              <w:b/>
              <w:bCs/>
              <w:sz w:val="18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06D27CE" wp14:editId="77659255">
                <wp:simplePos x="0" y="0"/>
                <wp:positionH relativeFrom="column">
                  <wp:posOffset>-127000</wp:posOffset>
                </wp:positionH>
                <wp:positionV relativeFrom="paragraph">
                  <wp:posOffset>-71120</wp:posOffset>
                </wp:positionV>
                <wp:extent cx="690880" cy="626745"/>
                <wp:effectExtent l="0" t="0" r="0" b="1905"/>
                <wp:wrapNone/>
                <wp:docPr id="3" name="3 Imagen" descr="C:\Users\sol.duarte\AppData\Local\Microsoft\Windows\Temporary Internet Files\Content.Outlook\3NYT3MMI\LOGO_EJC.png">
                  <a:extLst xmlns:a="http://schemas.openxmlformats.org/drawingml/2006/main">
                    <a:ext uri="{FF2B5EF4-FFF2-40B4-BE49-F238E27FC236}">
                      <a16:creationId xmlns="" xmlns:xdr="http://schemas.openxmlformats.org/drawingml/2006/spreadsheetDrawing" xmlns:a16="http://schemas.microsoft.com/office/drawing/2014/main" xmlns:lc="http://schemas.openxmlformats.org/drawingml/2006/lockedCanvas" id="{2418B526-DDD3-4385-8506-C92C0C93F02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3 Imagen" descr="C:\Users\sol.duarte\AppData\Local\Microsoft\Windows\Temporary Internet Files\Content.Outlook\3NYT3MMI\LOGO_EJC.png">
                          <a:extLst>
                            <a:ext uri="{FF2B5EF4-FFF2-40B4-BE49-F238E27FC236}">
                              <a16:creationId xmlns="" xmlns:xdr="http://schemas.openxmlformats.org/drawingml/2006/spreadsheetDrawing" xmlns:a16="http://schemas.microsoft.com/office/drawing/2014/main" xmlns:lc="http://schemas.openxmlformats.org/drawingml/2006/lockedCanvas" id="{2418B526-DDD3-4385-8506-C92C0C93F02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880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5024E" w:rsidRPr="007B4A7F">
            <w:rPr>
              <w:rFonts w:ascii="Arial" w:hAnsi="Arial" w:cs="Arial"/>
              <w:b/>
              <w:bCs/>
              <w:sz w:val="18"/>
              <w:szCs w:val="16"/>
            </w:rPr>
            <w:t>MINISTERIO DE DEFENSA NACIONAL</w:t>
          </w:r>
        </w:p>
        <w:p w14:paraId="157B61C2" w14:textId="77777777" w:rsidR="00A5024E" w:rsidRPr="007B4A7F" w:rsidRDefault="00A5024E" w:rsidP="001249F2">
          <w:pPr>
            <w:ind w:left="885"/>
            <w:rPr>
              <w:rFonts w:ascii="Arial" w:hAnsi="Arial" w:cs="Arial"/>
              <w:b/>
              <w:bCs/>
              <w:sz w:val="18"/>
              <w:szCs w:val="16"/>
            </w:rPr>
          </w:pPr>
          <w:r w:rsidRPr="007B4A7F">
            <w:rPr>
              <w:rFonts w:ascii="Arial" w:hAnsi="Arial" w:cs="Arial"/>
              <w:b/>
              <w:bCs/>
              <w:sz w:val="18"/>
              <w:szCs w:val="16"/>
            </w:rPr>
            <w:t>COMANDO GENERAL FUERZAS MILITARES</w:t>
          </w:r>
        </w:p>
        <w:p w14:paraId="3962123D" w14:textId="77777777" w:rsidR="00A5024E" w:rsidRPr="007B4A7F" w:rsidRDefault="00A5024E" w:rsidP="001249F2">
          <w:pPr>
            <w:ind w:left="885"/>
            <w:rPr>
              <w:rFonts w:ascii="Arial" w:hAnsi="Arial" w:cs="Arial"/>
              <w:b/>
              <w:bCs/>
              <w:sz w:val="18"/>
              <w:szCs w:val="16"/>
            </w:rPr>
          </w:pPr>
          <w:r w:rsidRPr="007B4A7F">
            <w:rPr>
              <w:rFonts w:ascii="Arial" w:hAnsi="Arial" w:cs="Arial"/>
              <w:b/>
              <w:bCs/>
              <w:sz w:val="18"/>
              <w:szCs w:val="16"/>
            </w:rPr>
            <w:t>EJÉRCITO NACIONAL</w:t>
          </w:r>
        </w:p>
        <w:p w14:paraId="026281EF" w14:textId="77777777" w:rsidR="00A5024E" w:rsidRPr="007854C3" w:rsidRDefault="00A5024E" w:rsidP="001249F2">
          <w:pPr>
            <w:ind w:left="885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8"/>
              <w:szCs w:val="16"/>
            </w:rPr>
            <w:t>COMANDO FINANCIERO Y PRESUPUESTAL</w:t>
          </w:r>
        </w:p>
      </w:tc>
      <w:tc>
        <w:tcPr>
          <w:tcW w:w="2693" w:type="dxa"/>
          <w:vMerge w:val="restart"/>
          <w:vAlign w:val="center"/>
        </w:tcPr>
        <w:p w14:paraId="181F6426" w14:textId="1ED848C9" w:rsidR="00A5024E" w:rsidRPr="00A5024E" w:rsidRDefault="00A5024E" w:rsidP="00A5024E">
          <w:pPr>
            <w:jc w:val="center"/>
            <w:rPr>
              <w:rFonts w:ascii="Arial" w:hAnsi="Arial"/>
              <w:b/>
              <w:lang w:val="es-MX"/>
            </w:rPr>
          </w:pPr>
          <w:r w:rsidRPr="00A5024E">
            <w:rPr>
              <w:rFonts w:ascii="Arial" w:hAnsi="Arial"/>
              <w:b/>
              <w:sz w:val="20"/>
              <w:lang w:val="es-MX"/>
            </w:rPr>
            <w:t>CERTIFICACIÓN ESTADOS FINANCIEROS</w:t>
          </w:r>
        </w:p>
      </w:tc>
      <w:tc>
        <w:tcPr>
          <w:tcW w:w="2934" w:type="dxa"/>
          <w:vAlign w:val="center"/>
        </w:tcPr>
        <w:p w14:paraId="0751D3BC" w14:textId="77777777" w:rsidR="00A5024E" w:rsidRPr="00F02A82" w:rsidRDefault="00A5024E" w:rsidP="00F21D29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F02A82">
            <w:rPr>
              <w:rFonts w:ascii="Arial" w:hAnsi="Arial" w:cs="Arial"/>
              <w:b/>
              <w:sz w:val="18"/>
              <w:szCs w:val="18"/>
            </w:rPr>
            <w:t>Pág</w:t>
          </w:r>
          <w:r w:rsidRPr="00F02A82">
            <w:rPr>
              <w:rFonts w:ascii="Arial" w:hAnsi="Arial" w:cs="Arial"/>
              <w:sz w:val="18"/>
              <w:szCs w:val="18"/>
            </w:rPr>
            <w:t xml:space="preserve">. </w:t>
          </w:r>
          <w:r w:rsidRPr="00F02A82"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Pr="00F02A82">
            <w:rPr>
              <w:rStyle w:val="Nmerodepgina"/>
              <w:rFonts w:ascii="Arial" w:hAnsi="Arial" w:cs="Arial"/>
              <w:sz w:val="20"/>
              <w:szCs w:val="20"/>
            </w:rPr>
            <w:instrText xml:space="preserve"> PAGE </w:instrText>
          </w:r>
          <w:r w:rsidRPr="00F02A82"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="00C42D1C">
            <w:rPr>
              <w:rStyle w:val="Nmerodepgina"/>
              <w:rFonts w:ascii="Arial" w:hAnsi="Arial" w:cs="Arial"/>
              <w:noProof/>
              <w:sz w:val="20"/>
              <w:szCs w:val="20"/>
            </w:rPr>
            <w:t>1</w:t>
          </w:r>
          <w:r w:rsidRPr="00F02A82"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  <w:r w:rsidRPr="00F02A82">
            <w:rPr>
              <w:rStyle w:val="Nmerodepgina"/>
              <w:rFonts w:ascii="Arial" w:hAnsi="Arial" w:cs="Arial"/>
              <w:sz w:val="20"/>
              <w:szCs w:val="20"/>
            </w:rPr>
            <w:t xml:space="preserve"> de </w:t>
          </w:r>
          <w:r w:rsidRPr="00F02A82"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Pr="00F02A82">
            <w:rPr>
              <w:rStyle w:val="Nmerodepgina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F02A82"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="00C42D1C">
            <w:rPr>
              <w:rStyle w:val="Nmerodepgina"/>
              <w:rFonts w:ascii="Arial" w:hAnsi="Arial" w:cs="Arial"/>
              <w:noProof/>
              <w:sz w:val="20"/>
              <w:szCs w:val="20"/>
            </w:rPr>
            <w:t>1</w:t>
          </w:r>
          <w:r w:rsidRPr="00F02A82"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A5024E" w:rsidRPr="00EF0E33" w14:paraId="26E9E4EB" w14:textId="77777777" w:rsidTr="001249F2">
      <w:trPr>
        <w:trHeight w:val="273"/>
      </w:trPr>
      <w:tc>
        <w:tcPr>
          <w:tcW w:w="4962" w:type="dxa"/>
          <w:vMerge/>
        </w:tcPr>
        <w:p w14:paraId="220BAA1C" w14:textId="77777777" w:rsidR="00A5024E" w:rsidRPr="00A357C4" w:rsidRDefault="00A5024E" w:rsidP="00F21D29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693" w:type="dxa"/>
          <w:vMerge/>
          <w:vAlign w:val="center"/>
        </w:tcPr>
        <w:p w14:paraId="3489AE04" w14:textId="77777777" w:rsidR="00A5024E" w:rsidRPr="00A357C4" w:rsidRDefault="00A5024E" w:rsidP="00F21D29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934" w:type="dxa"/>
          <w:vAlign w:val="center"/>
        </w:tcPr>
        <w:p w14:paraId="20E5B1FC" w14:textId="77777777" w:rsidR="00A5024E" w:rsidRPr="00EA5B31" w:rsidRDefault="00A5024E" w:rsidP="00A5024E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EA5B31">
            <w:rPr>
              <w:rFonts w:ascii="Arial" w:hAnsi="Arial" w:cs="Arial"/>
              <w:b/>
              <w:sz w:val="18"/>
              <w:szCs w:val="18"/>
            </w:rPr>
            <w:t>Código</w:t>
          </w:r>
          <w:r w:rsidRPr="00016F57">
            <w:rPr>
              <w:rFonts w:ascii="Arial" w:hAnsi="Arial" w:cs="Arial"/>
              <w:sz w:val="18"/>
              <w:szCs w:val="18"/>
            </w:rPr>
            <w:t xml:space="preserve">: </w:t>
          </w:r>
          <w:r w:rsidR="00DF685D" w:rsidRPr="00DF685D">
            <w:rPr>
              <w:rStyle w:val="span"/>
              <w:rFonts w:ascii="Arial" w:hAnsi="Arial" w:cs="Arial"/>
              <w:sz w:val="18"/>
              <w:szCs w:val="18"/>
            </w:rPr>
            <w:t>FO-SECEJ-COFIP-1132</w:t>
          </w:r>
        </w:p>
      </w:tc>
    </w:tr>
    <w:tr w:rsidR="00A5024E" w:rsidRPr="00EF0E33" w14:paraId="649D14A9" w14:textId="77777777" w:rsidTr="001249F2">
      <w:trPr>
        <w:trHeight w:val="277"/>
      </w:trPr>
      <w:tc>
        <w:tcPr>
          <w:tcW w:w="4962" w:type="dxa"/>
          <w:vMerge/>
        </w:tcPr>
        <w:p w14:paraId="75FFD313" w14:textId="77777777" w:rsidR="00A5024E" w:rsidRPr="00A357C4" w:rsidRDefault="00A5024E" w:rsidP="00F21D29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693" w:type="dxa"/>
          <w:vMerge/>
          <w:vAlign w:val="center"/>
        </w:tcPr>
        <w:p w14:paraId="72517995" w14:textId="77777777" w:rsidR="00A5024E" w:rsidRPr="00A357C4" w:rsidRDefault="00A5024E" w:rsidP="00F21D29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934" w:type="dxa"/>
          <w:vAlign w:val="center"/>
        </w:tcPr>
        <w:p w14:paraId="3AB248BC" w14:textId="090E1788" w:rsidR="00A5024E" w:rsidRPr="00F75088" w:rsidRDefault="00A5024E" w:rsidP="00A5024E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DC3AC6">
            <w:rPr>
              <w:rFonts w:ascii="Arial" w:hAnsi="Arial" w:cs="Arial"/>
              <w:b/>
              <w:sz w:val="18"/>
              <w:szCs w:val="18"/>
            </w:rPr>
            <w:t>Versión:</w:t>
          </w:r>
          <w:r w:rsidR="001249F2">
            <w:rPr>
              <w:rFonts w:ascii="Arial" w:hAnsi="Arial" w:cs="Arial"/>
              <w:sz w:val="18"/>
              <w:szCs w:val="18"/>
            </w:rPr>
            <w:t xml:space="preserve"> 1</w:t>
          </w:r>
        </w:p>
      </w:tc>
    </w:tr>
    <w:tr w:rsidR="00A5024E" w:rsidRPr="00EF0E33" w14:paraId="527BE4AF" w14:textId="77777777" w:rsidTr="001249F2">
      <w:trPr>
        <w:trHeight w:val="261"/>
      </w:trPr>
      <w:tc>
        <w:tcPr>
          <w:tcW w:w="4962" w:type="dxa"/>
          <w:vMerge/>
        </w:tcPr>
        <w:p w14:paraId="792E725B" w14:textId="77777777" w:rsidR="00A5024E" w:rsidRPr="00A357C4" w:rsidRDefault="00A5024E" w:rsidP="00F21D29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693" w:type="dxa"/>
          <w:vMerge/>
          <w:vAlign w:val="center"/>
        </w:tcPr>
        <w:p w14:paraId="05E5FA88" w14:textId="77777777" w:rsidR="00A5024E" w:rsidRPr="00A357C4" w:rsidRDefault="00A5024E" w:rsidP="00F21D29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934" w:type="dxa"/>
          <w:vAlign w:val="center"/>
        </w:tcPr>
        <w:p w14:paraId="62C8F56B" w14:textId="1F6F7D4C" w:rsidR="00A5024E" w:rsidRPr="00F75088" w:rsidRDefault="00A5024E" w:rsidP="00F21D29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DC3AC6">
            <w:rPr>
              <w:rFonts w:ascii="Arial" w:hAnsi="Arial" w:cs="Arial"/>
              <w:b/>
              <w:sz w:val="18"/>
              <w:szCs w:val="18"/>
            </w:rPr>
            <w:t>Fecha de emisión:</w:t>
          </w:r>
          <w:r w:rsidR="001249F2">
            <w:rPr>
              <w:rFonts w:ascii="Arial" w:hAnsi="Arial" w:cs="Arial"/>
              <w:sz w:val="18"/>
              <w:szCs w:val="18"/>
            </w:rPr>
            <w:t xml:space="preserve"> 2025-09-04</w:t>
          </w:r>
        </w:p>
      </w:tc>
    </w:tr>
  </w:tbl>
  <w:p w14:paraId="7600ED1B" w14:textId="77777777" w:rsidR="00A5024E" w:rsidRDefault="00A5024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A0288C"/>
    <w:multiLevelType w:val="hybridMultilevel"/>
    <w:tmpl w:val="35C88ED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1A"/>
    <w:rsid w:val="00000C26"/>
    <w:rsid w:val="001249F2"/>
    <w:rsid w:val="0016215E"/>
    <w:rsid w:val="00174F2E"/>
    <w:rsid w:val="00177478"/>
    <w:rsid w:val="001D1E33"/>
    <w:rsid w:val="002348D3"/>
    <w:rsid w:val="00331F09"/>
    <w:rsid w:val="00354052"/>
    <w:rsid w:val="003E61A0"/>
    <w:rsid w:val="00417BB3"/>
    <w:rsid w:val="004A5C76"/>
    <w:rsid w:val="004D3C2F"/>
    <w:rsid w:val="005031F3"/>
    <w:rsid w:val="0065628C"/>
    <w:rsid w:val="0068233C"/>
    <w:rsid w:val="00754464"/>
    <w:rsid w:val="007936E1"/>
    <w:rsid w:val="00A5024E"/>
    <w:rsid w:val="00AC73F3"/>
    <w:rsid w:val="00AE141A"/>
    <w:rsid w:val="00B36036"/>
    <w:rsid w:val="00BF05B4"/>
    <w:rsid w:val="00C42D1C"/>
    <w:rsid w:val="00D33638"/>
    <w:rsid w:val="00D351A6"/>
    <w:rsid w:val="00D5766C"/>
    <w:rsid w:val="00D632A2"/>
    <w:rsid w:val="00DF685D"/>
    <w:rsid w:val="00F02A82"/>
    <w:rsid w:val="00F1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C7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41A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Ttulo1">
    <w:name w:val="heading 1"/>
    <w:basedOn w:val="Normal"/>
    <w:next w:val="Normal"/>
    <w:link w:val="Ttulo1Car"/>
    <w:qFormat/>
    <w:rsid w:val="00AE141A"/>
    <w:pPr>
      <w:keepNext/>
      <w:numPr>
        <w:numId w:val="1"/>
      </w:numPr>
      <w:spacing w:before="120" w:after="12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AE141A"/>
    <w:pPr>
      <w:keepNext/>
      <w:numPr>
        <w:ilvl w:val="1"/>
        <w:numId w:val="1"/>
      </w:numPr>
      <w:spacing w:before="120" w:after="120"/>
      <w:jc w:val="center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ar"/>
    <w:qFormat/>
    <w:rsid w:val="00AE141A"/>
    <w:pPr>
      <w:keepNext/>
      <w:numPr>
        <w:ilvl w:val="2"/>
        <w:numId w:val="1"/>
      </w:numPr>
      <w:autoSpaceDE w:val="0"/>
      <w:ind w:left="360"/>
      <w:jc w:val="center"/>
      <w:outlineLvl w:val="2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E141A"/>
    <w:rPr>
      <w:rFonts w:ascii="Arial" w:eastAsia="DejaVu Sans" w:hAnsi="Arial" w:cs="Arial"/>
      <w:b/>
      <w:bCs/>
      <w:kern w:val="1"/>
      <w:sz w:val="24"/>
      <w:szCs w:val="24"/>
      <w:lang w:eastAsia="es-CO"/>
    </w:rPr>
  </w:style>
  <w:style w:type="character" w:customStyle="1" w:styleId="Ttulo2Car">
    <w:name w:val="Título 2 Car"/>
    <w:basedOn w:val="Fuentedeprrafopredeter"/>
    <w:link w:val="Ttulo2"/>
    <w:rsid w:val="00AE141A"/>
    <w:rPr>
      <w:rFonts w:ascii="Arial" w:eastAsia="DejaVu Sans" w:hAnsi="Arial" w:cs="Arial"/>
      <w:b/>
      <w:bCs/>
      <w:kern w:val="1"/>
      <w:szCs w:val="24"/>
      <w:lang w:eastAsia="es-CO"/>
    </w:rPr>
  </w:style>
  <w:style w:type="character" w:customStyle="1" w:styleId="Ttulo3Car">
    <w:name w:val="Título 3 Car"/>
    <w:basedOn w:val="Fuentedeprrafopredeter"/>
    <w:link w:val="Ttulo3"/>
    <w:rsid w:val="00AE141A"/>
    <w:rPr>
      <w:rFonts w:ascii="Arial" w:eastAsia="DejaVu Sans" w:hAnsi="Arial" w:cs="Times New Roman"/>
      <w:b/>
      <w:bCs/>
      <w:kern w:val="1"/>
      <w:sz w:val="24"/>
      <w:szCs w:val="24"/>
      <w:lang w:eastAsia="es-CO"/>
    </w:rPr>
  </w:style>
  <w:style w:type="paragraph" w:styleId="NormalWeb">
    <w:name w:val="Normal (Web)"/>
    <w:aliases w:val="Normal (Web) Car Car,Car Car Car Car Car Car Car Car Car Car,Car Car Car Car Car Car Car Car Car Car Car Car Car"/>
    <w:basedOn w:val="Normal"/>
    <w:link w:val="NormalWebCar"/>
    <w:uiPriority w:val="99"/>
    <w:unhideWhenUsed/>
    <w:qFormat/>
    <w:rsid w:val="00AE141A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lang w:val="es-ES" w:eastAsia="es-ES"/>
    </w:rPr>
  </w:style>
  <w:style w:type="character" w:customStyle="1" w:styleId="NormalWebCar">
    <w:name w:val="Normal (Web) Car"/>
    <w:aliases w:val="Normal (Web) Car Car Car,Car Car Car Car Car Car Car Car Car Car Car,Car Car Car Car Car Car Car Car Car Car Car Car Car Car"/>
    <w:link w:val="NormalWeb"/>
    <w:uiPriority w:val="99"/>
    <w:rsid w:val="00AE14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E141A"/>
    <w:pPr>
      <w:suppressLineNumbers/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41A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E141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E141A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Ttulo">
    <w:name w:val="Title"/>
    <w:basedOn w:val="Normal"/>
    <w:link w:val="TtuloCar"/>
    <w:qFormat/>
    <w:rsid w:val="00AE141A"/>
    <w:pPr>
      <w:widowControl/>
      <w:suppressAutoHyphens w:val="0"/>
      <w:ind w:left="902"/>
      <w:jc w:val="center"/>
    </w:pPr>
    <w:rPr>
      <w:rFonts w:ascii="Arial" w:eastAsia="Times New Roman" w:hAnsi="Arial"/>
      <w:b/>
      <w:snapToGrid w:val="0"/>
      <w:kern w:val="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AE141A"/>
    <w:rPr>
      <w:rFonts w:ascii="Arial" w:eastAsia="Times New Roman" w:hAnsi="Arial" w:cs="Times New Roman"/>
      <w:b/>
      <w:snapToGrid w:val="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A502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024E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character" w:styleId="Nmerodepgina">
    <w:name w:val="page number"/>
    <w:basedOn w:val="Fuentedeprrafopredeter"/>
    <w:rsid w:val="00A5024E"/>
  </w:style>
  <w:style w:type="character" w:customStyle="1" w:styleId="span">
    <w:name w:val="span"/>
    <w:basedOn w:val="Fuentedeprrafopredeter"/>
    <w:rsid w:val="00DF685D"/>
  </w:style>
  <w:style w:type="character" w:styleId="Refdenotaalpie">
    <w:name w:val="footnote reference"/>
    <w:uiPriority w:val="99"/>
    <w:semiHidden/>
    <w:unhideWhenUsed/>
    <w:rsid w:val="00D3363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49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9F2"/>
    <w:rPr>
      <w:rFonts w:ascii="Tahoma" w:eastAsia="DejaVu Sans" w:hAnsi="Tahoma" w:cs="Tahoma"/>
      <w:kern w:val="1"/>
      <w:sz w:val="16"/>
      <w:szCs w:val="16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41A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Ttulo1">
    <w:name w:val="heading 1"/>
    <w:basedOn w:val="Normal"/>
    <w:next w:val="Normal"/>
    <w:link w:val="Ttulo1Car"/>
    <w:qFormat/>
    <w:rsid w:val="00AE141A"/>
    <w:pPr>
      <w:keepNext/>
      <w:numPr>
        <w:numId w:val="1"/>
      </w:numPr>
      <w:spacing w:before="120" w:after="12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AE141A"/>
    <w:pPr>
      <w:keepNext/>
      <w:numPr>
        <w:ilvl w:val="1"/>
        <w:numId w:val="1"/>
      </w:numPr>
      <w:spacing w:before="120" w:after="120"/>
      <w:jc w:val="center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ar"/>
    <w:qFormat/>
    <w:rsid w:val="00AE141A"/>
    <w:pPr>
      <w:keepNext/>
      <w:numPr>
        <w:ilvl w:val="2"/>
        <w:numId w:val="1"/>
      </w:numPr>
      <w:autoSpaceDE w:val="0"/>
      <w:ind w:left="360"/>
      <w:jc w:val="center"/>
      <w:outlineLvl w:val="2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E141A"/>
    <w:rPr>
      <w:rFonts w:ascii="Arial" w:eastAsia="DejaVu Sans" w:hAnsi="Arial" w:cs="Arial"/>
      <w:b/>
      <w:bCs/>
      <w:kern w:val="1"/>
      <w:sz w:val="24"/>
      <w:szCs w:val="24"/>
      <w:lang w:eastAsia="es-CO"/>
    </w:rPr>
  </w:style>
  <w:style w:type="character" w:customStyle="1" w:styleId="Ttulo2Car">
    <w:name w:val="Título 2 Car"/>
    <w:basedOn w:val="Fuentedeprrafopredeter"/>
    <w:link w:val="Ttulo2"/>
    <w:rsid w:val="00AE141A"/>
    <w:rPr>
      <w:rFonts w:ascii="Arial" w:eastAsia="DejaVu Sans" w:hAnsi="Arial" w:cs="Arial"/>
      <w:b/>
      <w:bCs/>
      <w:kern w:val="1"/>
      <w:szCs w:val="24"/>
      <w:lang w:eastAsia="es-CO"/>
    </w:rPr>
  </w:style>
  <w:style w:type="character" w:customStyle="1" w:styleId="Ttulo3Car">
    <w:name w:val="Título 3 Car"/>
    <w:basedOn w:val="Fuentedeprrafopredeter"/>
    <w:link w:val="Ttulo3"/>
    <w:rsid w:val="00AE141A"/>
    <w:rPr>
      <w:rFonts w:ascii="Arial" w:eastAsia="DejaVu Sans" w:hAnsi="Arial" w:cs="Times New Roman"/>
      <w:b/>
      <w:bCs/>
      <w:kern w:val="1"/>
      <w:sz w:val="24"/>
      <w:szCs w:val="24"/>
      <w:lang w:eastAsia="es-CO"/>
    </w:rPr>
  </w:style>
  <w:style w:type="paragraph" w:styleId="NormalWeb">
    <w:name w:val="Normal (Web)"/>
    <w:aliases w:val="Normal (Web) Car Car,Car Car Car Car Car Car Car Car Car Car,Car Car Car Car Car Car Car Car Car Car Car Car Car"/>
    <w:basedOn w:val="Normal"/>
    <w:link w:val="NormalWebCar"/>
    <w:uiPriority w:val="99"/>
    <w:unhideWhenUsed/>
    <w:qFormat/>
    <w:rsid w:val="00AE141A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lang w:val="es-ES" w:eastAsia="es-ES"/>
    </w:rPr>
  </w:style>
  <w:style w:type="character" w:customStyle="1" w:styleId="NormalWebCar">
    <w:name w:val="Normal (Web) Car"/>
    <w:aliases w:val="Normal (Web) Car Car Car,Car Car Car Car Car Car Car Car Car Car Car,Car Car Car Car Car Car Car Car Car Car Car Car Car Car"/>
    <w:link w:val="NormalWeb"/>
    <w:uiPriority w:val="99"/>
    <w:rsid w:val="00AE14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E141A"/>
    <w:pPr>
      <w:suppressLineNumbers/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41A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E141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E141A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Ttulo">
    <w:name w:val="Title"/>
    <w:basedOn w:val="Normal"/>
    <w:link w:val="TtuloCar"/>
    <w:qFormat/>
    <w:rsid w:val="00AE141A"/>
    <w:pPr>
      <w:widowControl/>
      <w:suppressAutoHyphens w:val="0"/>
      <w:ind w:left="902"/>
      <w:jc w:val="center"/>
    </w:pPr>
    <w:rPr>
      <w:rFonts w:ascii="Arial" w:eastAsia="Times New Roman" w:hAnsi="Arial"/>
      <w:b/>
      <w:snapToGrid w:val="0"/>
      <w:kern w:val="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AE141A"/>
    <w:rPr>
      <w:rFonts w:ascii="Arial" w:eastAsia="Times New Roman" w:hAnsi="Arial" w:cs="Times New Roman"/>
      <w:b/>
      <w:snapToGrid w:val="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A502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024E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character" w:styleId="Nmerodepgina">
    <w:name w:val="page number"/>
    <w:basedOn w:val="Fuentedeprrafopredeter"/>
    <w:rsid w:val="00A5024E"/>
  </w:style>
  <w:style w:type="character" w:customStyle="1" w:styleId="span">
    <w:name w:val="span"/>
    <w:basedOn w:val="Fuentedeprrafopredeter"/>
    <w:rsid w:val="00DF685D"/>
  </w:style>
  <w:style w:type="character" w:styleId="Refdenotaalpie">
    <w:name w:val="footnote reference"/>
    <w:uiPriority w:val="99"/>
    <w:semiHidden/>
    <w:unhideWhenUsed/>
    <w:rsid w:val="00D3363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49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9F2"/>
    <w:rPr>
      <w:rFonts w:ascii="Tahoma" w:eastAsia="DejaVu Sans" w:hAnsi="Tahoma" w:cs="Tahoma"/>
      <w:kern w:val="1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4F58A-4C61-4E38-8CBA-CA5582D3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PD1. Maria Edilma Quiroga</dc:creator>
  <cp:lastModifiedBy>PD06. Dora Adriana Ramírez Trujillo</cp:lastModifiedBy>
  <cp:revision>13</cp:revision>
  <dcterms:created xsi:type="dcterms:W3CDTF">2018-10-25T20:53:00Z</dcterms:created>
  <dcterms:modified xsi:type="dcterms:W3CDTF">2025-09-04T13:44:00Z</dcterms:modified>
</cp:coreProperties>
</file>