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812"/>
        <w:gridCol w:w="2693"/>
        <w:gridCol w:w="1843"/>
        <w:gridCol w:w="2268"/>
      </w:tblGrid>
      <w:tr w:rsidR="005A5202" w:rsidRPr="004F2368" w:rsidTr="005A5202">
        <w:trPr>
          <w:trHeight w:val="256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2" w:rsidRPr="0010740D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es-CO"/>
              </w:rPr>
            </w:pPr>
            <w:r w:rsidRPr="0010740D">
              <w:rPr>
                <w:rFonts w:ascii="Arial" w:eastAsia="Times New Roman" w:hAnsi="Arial" w:cs="Arial"/>
                <w:bCs/>
                <w:lang w:eastAsia="es-CO"/>
              </w:rPr>
              <w:t xml:space="preserve">UNIDAD: </w:t>
            </w:r>
          </w:p>
        </w:tc>
      </w:tr>
      <w:tr w:rsidR="005A5202" w:rsidRPr="004F2368" w:rsidTr="005A5202">
        <w:trPr>
          <w:trHeight w:val="25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2" w:rsidRPr="0010740D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es-CO"/>
              </w:rPr>
            </w:pPr>
            <w:r w:rsidRPr="0010740D">
              <w:rPr>
                <w:rFonts w:ascii="Arial" w:eastAsia="Times New Roman" w:hAnsi="Arial" w:cs="Arial"/>
                <w:bCs/>
                <w:lang w:eastAsia="es-CO"/>
              </w:rPr>
              <w:t>ÁREA/DEPOSITO: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2" w:rsidRPr="0010740D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es-CO"/>
              </w:rPr>
            </w:pPr>
            <w:r w:rsidRPr="0010740D">
              <w:rPr>
                <w:rFonts w:ascii="Arial" w:eastAsia="Times New Roman" w:hAnsi="Arial" w:cs="Arial"/>
                <w:bCs/>
                <w:lang w:eastAsia="es-CO"/>
              </w:rPr>
              <w:t>FECHA:</w:t>
            </w:r>
          </w:p>
        </w:tc>
      </w:tr>
      <w:tr w:rsidR="004F2368" w:rsidRPr="004F2368" w:rsidTr="005A5202">
        <w:trPr>
          <w:trHeight w:val="682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0201AE" w:rsidP="000201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201AE">
              <w:rPr>
                <w:rFonts w:ascii="Arial" w:eastAsia="Times New Roman" w:hAnsi="Arial" w:cs="Arial"/>
                <w:b/>
                <w:lang w:eastAsia="es-CO"/>
              </w:rPr>
              <w:t>Método de calificación:</w:t>
            </w:r>
            <w:r>
              <w:rPr>
                <w:rFonts w:ascii="Arial" w:eastAsia="Times New Roman" w:hAnsi="Arial" w:cs="Arial"/>
                <w:lang w:eastAsia="es-CO"/>
              </w:rPr>
              <w:t xml:space="preserve"> </w:t>
            </w:r>
            <w:r w:rsidR="004F2368" w:rsidRPr="00D553A6">
              <w:rPr>
                <w:rFonts w:ascii="Arial" w:eastAsia="Times New Roman" w:hAnsi="Arial" w:cs="Arial"/>
                <w:lang w:eastAsia="es-CO"/>
              </w:rPr>
              <w:t xml:space="preserve">Verificar las condiciones </w:t>
            </w:r>
            <w:r w:rsidR="004F2368" w:rsidRPr="000474AF">
              <w:rPr>
                <w:rFonts w:ascii="Arial" w:eastAsia="Times New Roman" w:hAnsi="Arial" w:cs="Arial"/>
                <w:lang w:eastAsia="es-CO"/>
              </w:rPr>
              <w:t>relacionadas a continuación para cada uno de los depósitos teniendo en cuenta la</w:t>
            </w:r>
            <w:r w:rsidR="005A5202">
              <w:rPr>
                <w:rFonts w:ascii="Arial" w:eastAsia="Times New Roman" w:hAnsi="Arial" w:cs="Arial"/>
                <w:lang w:eastAsia="es-CO"/>
              </w:rPr>
              <w:t xml:space="preserve"> siguiente calificación: </w:t>
            </w:r>
            <w:r w:rsidR="004F2368"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0 = No Cumple; 1 = Cumple Parcialmente; 2 = Cumple</w:t>
            </w:r>
          </w:p>
        </w:tc>
      </w:tr>
      <w:tr w:rsidR="004F2368" w:rsidRPr="004F2368" w:rsidTr="005A5202">
        <w:trPr>
          <w:trHeight w:val="23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EA1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CONDICIONES A VERIFICAR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4F2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CALIFICACIÓN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OBSERVACIONES</w:t>
            </w:r>
          </w:p>
        </w:tc>
      </w:tr>
      <w:tr w:rsidR="004F2368" w:rsidRPr="004F2368" w:rsidTr="005A5202">
        <w:trPr>
          <w:trHeight w:val="1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5A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1.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5A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ESTRUCTURA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4F2368" w:rsidRPr="004F2368" w:rsidTr="005A5202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5A5202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1.1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Utilizan estantería de 2.20 mts de alto o de mayor tamaño señalado, que cumplan con las condicio</w:t>
            </w:r>
            <w:r w:rsidR="000474AF" w:rsidRPr="000474AF">
              <w:rPr>
                <w:rFonts w:ascii="Arial" w:eastAsia="Times New Roman" w:hAnsi="Arial" w:cs="Arial"/>
                <w:lang w:eastAsia="es-CO"/>
              </w:rPr>
              <w:t>nes de capacidad y resistencia.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4F2368" w:rsidRPr="004F2368" w:rsidTr="005A5202">
        <w:trPr>
          <w:trHeight w:val="26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5A5202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1.2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La resistencia de las placas y pisos está dimensionada para soportar una carga mínima de 1200 k/mt2.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4F2368" w:rsidRPr="004F2368" w:rsidTr="005A5202">
        <w:trPr>
          <w:trHeight w:val="3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5A5202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1.3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5A65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Los pisos, muros, techos y puertas están construidos con material ignífugo de alta resistencia mecánica y desgaste mínimo a la abrasión.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4F2368" w:rsidRPr="004F2368" w:rsidTr="005A5202">
        <w:trPr>
          <w:trHeight w:val="3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5A5202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1.4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Las pinturas ut</w:t>
            </w:r>
            <w:r w:rsidR="00A838E7">
              <w:rPr>
                <w:rFonts w:ascii="Arial" w:eastAsia="Times New Roman" w:hAnsi="Arial" w:cs="Arial"/>
                <w:lang w:eastAsia="es-CO"/>
              </w:rPr>
              <w:t>ilizadas poseen propiedades igní</w:t>
            </w:r>
            <w:r w:rsidRPr="000474AF">
              <w:rPr>
                <w:rFonts w:ascii="Arial" w:eastAsia="Times New Roman" w:hAnsi="Arial" w:cs="Arial"/>
                <w:lang w:eastAsia="es-CO"/>
              </w:rPr>
              <w:t xml:space="preserve">fugas, y tener el tiempo de secado necesario evitando el desprendimiento de sustancias nocivas para la documentación.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4F2368" w:rsidRPr="004F2368" w:rsidTr="005A5202">
        <w:trPr>
          <w:trHeight w:val="2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5A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2.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5A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DISTRIBUCIÓN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CALIFICACIÓN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OBSERVACIONES</w:t>
            </w:r>
          </w:p>
        </w:tc>
      </w:tr>
      <w:tr w:rsidR="004F2368" w:rsidRPr="004F2368" w:rsidTr="005A5202">
        <w:trPr>
          <w:trHeight w:val="4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5A5202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2.1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Las áreas destinadas para la custodia de la documentación cuentan con elementos de control y aislamiento que garanticen la seguridad de los acervos.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4F2368" w:rsidRPr="004F2368" w:rsidTr="005A5202">
        <w:trPr>
          <w:trHeight w:val="5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5A5202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2.2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Las zonas de trabajo archivístico, consulta y prestación de servicios están fuera de las de almacenamiento tanto por razones de seguridad como de regulación y mantenimiento de las condiciones ambientales en las áreas de depósito.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4F2368" w:rsidRPr="004F2368" w:rsidTr="005A5202">
        <w:trPr>
          <w:trHeight w:val="1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5A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3.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5A5202" w:rsidP="005A5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ESTANTERÍA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CALIFICACIÓN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0474AF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OBSERVACIONES</w:t>
            </w:r>
          </w:p>
        </w:tc>
      </w:tr>
      <w:tr w:rsidR="004F2368" w:rsidRPr="004F2368" w:rsidTr="005A5202">
        <w:trPr>
          <w:trHeight w:val="4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5A5202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3.1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El diseño de la estantería es acorde con las dimensiones de las unidades que contendrá, evitando bordes o aristas que produzcan daños sobre los documentos.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4F2368" w:rsidRPr="004F2368" w:rsidTr="005A5202">
        <w:trPr>
          <w:trHeight w:val="4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368" w:rsidRPr="005A5202" w:rsidRDefault="004F2368" w:rsidP="000474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3.2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Los estantes están construidos en láminas metálicas sólidas, resistentes y estables con tratamiento anticorrosivo y recubrimiento horneado químicamente estable.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68" w:rsidRPr="000474AF" w:rsidRDefault="004F2368" w:rsidP="000474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5A5202" w:rsidRPr="004F2368" w:rsidTr="005A5202">
        <w:trPr>
          <w:trHeight w:val="1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2" w:rsidRPr="005A5202" w:rsidRDefault="005A5202" w:rsidP="005A52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3.3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Los estantes están construidos para soportar el peso del material a contener.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5A5202" w:rsidRPr="004F2368" w:rsidTr="005A5202">
        <w:trPr>
          <w:trHeight w:val="16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2" w:rsidRPr="005A5202" w:rsidRDefault="005A5202" w:rsidP="005A52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3.4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La estantería total tiene menos de 100 mts de longitud.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5A5202" w:rsidRPr="004F2368" w:rsidTr="005A5202">
        <w:trPr>
          <w:trHeight w:val="16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2" w:rsidRPr="005A5202" w:rsidRDefault="005A5202" w:rsidP="005A52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3.5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Los módulos de la estantería contienen parales y tapas laterales para proporcionar mayor estabilidad.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5A5202" w:rsidRPr="004F2368" w:rsidTr="00A838E7">
        <w:trPr>
          <w:trHeight w:val="1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2" w:rsidRPr="005A5202" w:rsidRDefault="005A5202" w:rsidP="005A52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lastRenderedPageBreak/>
              <w:t>3.6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La balda superior está dispuesta de tal forma que no dificulte la manipulación y el acceso del operario a la documentación.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202" w:rsidRPr="000474AF" w:rsidRDefault="005A5202" w:rsidP="005A5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4A3F40" w:rsidRPr="004F2368" w:rsidTr="005A5202">
        <w:trPr>
          <w:trHeight w:val="16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F40" w:rsidRPr="005A5202" w:rsidRDefault="004A3F40" w:rsidP="004A3F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3.7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La balda inferior está por lo menos a 10 cms del piso.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4A3F40" w:rsidRPr="000474AF" w:rsidTr="005A5202">
        <w:trPr>
          <w:trHeight w:val="682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40" w:rsidRDefault="004A3F40" w:rsidP="004A3F40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Verificar las condiciones relacionadas a continuación para cada uno de los depósitos teniendo en cuenta la</w:t>
            </w:r>
            <w:r>
              <w:rPr>
                <w:rFonts w:ascii="Arial" w:eastAsia="Times New Roman" w:hAnsi="Arial" w:cs="Arial"/>
                <w:lang w:eastAsia="es-CO"/>
              </w:rPr>
              <w:t xml:space="preserve"> siguiente calificación: </w:t>
            </w:r>
          </w:p>
          <w:p w:rsidR="004A3F40" w:rsidRPr="000474AF" w:rsidRDefault="004A3F40" w:rsidP="004A3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474AF">
              <w:rPr>
                <w:rFonts w:ascii="Arial" w:eastAsia="Times New Roman" w:hAnsi="Arial" w:cs="Arial"/>
                <w:b/>
                <w:bCs/>
                <w:lang w:eastAsia="es-CO"/>
              </w:rPr>
              <w:t>0 = No Cumple; 1 = Cumple Parcialmente; 2 = Cumple</w:t>
            </w:r>
          </w:p>
        </w:tc>
      </w:tr>
      <w:tr w:rsidR="004A3F40" w:rsidRPr="004F2368" w:rsidTr="005A5202">
        <w:trPr>
          <w:trHeight w:val="1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F40" w:rsidRPr="005A5202" w:rsidRDefault="004A3F40" w:rsidP="004A3F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3.8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Las baldas ofrecen la posibilidad de distribuirse a diferentes alturas, para posibilitar el almacenamiento de diversos formatos, permitiendo una graduación cada 7 cm. o menos.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4A3F40" w:rsidRPr="004F2368" w:rsidTr="005A5202">
        <w:trPr>
          <w:trHeight w:val="2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40" w:rsidRPr="005A5202" w:rsidRDefault="004A3F40" w:rsidP="004A3F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3.9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 xml:space="preserve">Los acabados en los bordes y ensambles de piezas son redondeados para evitar desgarres en la documentación.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4A3F40" w:rsidRPr="004F2368" w:rsidTr="005A5202">
        <w:trPr>
          <w:trHeight w:val="2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40" w:rsidRPr="005A5202" w:rsidRDefault="004A3F40" w:rsidP="004A3F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A5202">
              <w:rPr>
                <w:rFonts w:ascii="Arial" w:eastAsia="Times New Roman" w:hAnsi="Arial" w:cs="Arial"/>
                <w:bCs/>
                <w:lang w:eastAsia="es-CO"/>
              </w:rPr>
              <w:t>3.10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El cerramiento superior no está siendo utilizado como lugar de almacenamiento de documentos ni de ningún otro material.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F40" w:rsidRPr="000474AF" w:rsidRDefault="004A3F40" w:rsidP="004A3F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0474AF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E01E03" w:rsidRPr="004F2368" w:rsidTr="005A5202">
        <w:trPr>
          <w:trHeight w:val="2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E03" w:rsidRPr="00E01E03" w:rsidRDefault="00E01E03" w:rsidP="00E01E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E01E03">
              <w:rPr>
                <w:rFonts w:ascii="Arial" w:eastAsia="Times New Roman" w:hAnsi="Arial" w:cs="Arial"/>
                <w:bCs/>
                <w:lang w:eastAsia="es-CO"/>
              </w:rPr>
              <w:t>3.11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03" w:rsidRPr="00E01E03" w:rsidRDefault="00E01E03" w:rsidP="00E01E03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 w:rsidRPr="00E01E03">
              <w:rPr>
                <w:rFonts w:ascii="Arial" w:eastAsia="Times New Roman" w:hAnsi="Arial" w:cs="Arial"/>
                <w:bCs/>
                <w:lang w:eastAsia="es-CO"/>
              </w:rPr>
              <w:t xml:space="preserve">Utilizan estantería de 2.20 </w:t>
            </w:r>
            <w:proofErr w:type="spellStart"/>
            <w:r w:rsidRPr="00E01E03">
              <w:rPr>
                <w:rFonts w:ascii="Arial" w:eastAsia="Times New Roman" w:hAnsi="Arial" w:cs="Arial"/>
                <w:bCs/>
                <w:lang w:eastAsia="es-CO"/>
              </w:rPr>
              <w:t>mts</w:t>
            </w:r>
            <w:proofErr w:type="spellEnd"/>
            <w:r w:rsidRPr="00E01E03">
              <w:rPr>
                <w:rFonts w:ascii="Arial" w:eastAsia="Times New Roman" w:hAnsi="Arial" w:cs="Arial"/>
                <w:bCs/>
                <w:lang w:eastAsia="es-CO"/>
              </w:rPr>
              <w:t xml:space="preserve"> de alto o de mayor tamaño señalado, que cumplan con las condiciones de capacidad y resistencia.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03" w:rsidRPr="000474AF" w:rsidRDefault="00E01E03" w:rsidP="00E01E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03" w:rsidRPr="000474AF" w:rsidRDefault="00E01E03" w:rsidP="00E01E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E01E03" w:rsidRPr="004F2368" w:rsidTr="00894BE2">
        <w:trPr>
          <w:trHeight w:val="279"/>
        </w:trPr>
        <w:tc>
          <w:tcPr>
            <w:tcW w:w="13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E03" w:rsidRPr="000474AF" w:rsidRDefault="00E01E03" w:rsidP="00E01E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Nota:</w:t>
            </w:r>
          </w:p>
        </w:tc>
      </w:tr>
      <w:tr w:rsidR="00E01E03" w:rsidRPr="004F2368" w:rsidTr="00337791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03" w:rsidRPr="00E67309" w:rsidRDefault="00E01E03" w:rsidP="00E01E03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es-CO"/>
              </w:rPr>
              <w:t>Grado, Nombres y Apellidos 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E03" w:rsidRPr="00E67309" w:rsidRDefault="00E01E03" w:rsidP="00E01E03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es-CO"/>
              </w:rPr>
              <w:t>Grado, Nombres y Apellidos :</w:t>
            </w:r>
          </w:p>
        </w:tc>
      </w:tr>
      <w:tr w:rsidR="00E01E03" w:rsidRPr="004F2368" w:rsidTr="00337791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E03" w:rsidRPr="004A3F40" w:rsidRDefault="00E01E03" w:rsidP="00E01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0"/>
                <w:lang w:eastAsia="es-CO"/>
              </w:rPr>
            </w:pPr>
            <w:r w:rsidRPr="00E67309">
              <w:rPr>
                <w:rFonts w:ascii="Arial" w:eastAsia="Times New Roman" w:hAnsi="Arial" w:cs="Arial"/>
                <w:bCs/>
                <w:szCs w:val="20"/>
                <w:lang w:eastAsia="es-CO"/>
              </w:rPr>
              <w:t>Cargo: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03" w:rsidRPr="00AD3D75" w:rsidRDefault="00E01E03" w:rsidP="00E01E03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AD3D75">
              <w:rPr>
                <w:rFonts w:ascii="Arial" w:eastAsia="Times New Roman" w:hAnsi="Arial" w:cs="Arial"/>
                <w:bCs/>
                <w:szCs w:val="20"/>
                <w:lang w:eastAsia="es-CO"/>
              </w:rPr>
              <w:t>Cargo:</w:t>
            </w:r>
          </w:p>
        </w:tc>
      </w:tr>
      <w:tr w:rsidR="00E01E03" w:rsidRPr="004F2368" w:rsidTr="00337791">
        <w:trPr>
          <w:trHeight w:val="202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E03" w:rsidRPr="004A3F40" w:rsidRDefault="00E01E03" w:rsidP="00E01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0"/>
                <w:lang w:eastAsia="es-CO"/>
              </w:rPr>
            </w:pPr>
            <w:r w:rsidRPr="00E67309">
              <w:rPr>
                <w:rFonts w:ascii="Arial" w:eastAsia="Times New Roman" w:hAnsi="Arial" w:cs="Arial"/>
                <w:bCs/>
                <w:szCs w:val="20"/>
                <w:lang w:eastAsia="es-CO"/>
              </w:rPr>
              <w:t>Firma: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E03" w:rsidRDefault="00E01E03" w:rsidP="00E01E03">
            <w:r w:rsidRPr="00AD3D75">
              <w:rPr>
                <w:rFonts w:ascii="Arial" w:eastAsia="Times New Roman" w:hAnsi="Arial" w:cs="Arial"/>
                <w:bCs/>
                <w:szCs w:val="20"/>
                <w:lang w:eastAsia="es-CO"/>
              </w:rPr>
              <w:t>Firma:</w:t>
            </w:r>
          </w:p>
        </w:tc>
      </w:tr>
      <w:tr w:rsidR="00E01E03" w:rsidRPr="004F2368" w:rsidTr="00E67309">
        <w:trPr>
          <w:trHeight w:val="7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E03" w:rsidRPr="004F2368" w:rsidRDefault="00E01E03" w:rsidP="00E01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E03" w:rsidRPr="004F2368" w:rsidRDefault="00E01E03" w:rsidP="00E0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E03" w:rsidRPr="004F2368" w:rsidRDefault="00E01E03" w:rsidP="00E0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E03" w:rsidRPr="004F2368" w:rsidRDefault="00E01E03" w:rsidP="00E01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7F41C1" w:rsidRDefault="007F41C1"/>
    <w:sectPr w:rsidR="007F41C1" w:rsidSect="00A83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1701" w:right="1418" w:bottom="1135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0D" w:rsidRDefault="00782C0D" w:rsidP="000474AF">
      <w:pPr>
        <w:spacing w:after="0" w:line="240" w:lineRule="auto"/>
      </w:pPr>
      <w:r>
        <w:separator/>
      </w:r>
    </w:p>
  </w:endnote>
  <w:endnote w:type="continuationSeparator" w:id="0">
    <w:p w:rsidR="00782C0D" w:rsidRDefault="00782C0D" w:rsidP="0004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F0" w:rsidRDefault="00B67C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C4" w:rsidRDefault="00072EA8" w:rsidP="00072EA8">
    <w:pPr>
      <w:tabs>
        <w:tab w:val="left" w:pos="0"/>
      </w:tabs>
      <w:ind w:left="-426" w:right="-746"/>
      <w:rPr>
        <w:rFonts w:ascii="Arial" w:hAnsi="Arial" w:cs="Arial"/>
        <w:sz w:val="18"/>
      </w:rPr>
    </w:pPr>
    <w:r>
      <w:rPr>
        <w:rFonts w:ascii="Arial" w:hAnsi="Arial" w:cs="Arial"/>
        <w:b/>
        <w:sz w:val="18"/>
      </w:rPr>
      <w:tab/>
    </w:r>
    <w:r w:rsidR="00E870C4" w:rsidRPr="00DF5E32">
      <w:rPr>
        <w:rFonts w:ascii="Arial" w:hAnsi="Arial" w:cs="Arial"/>
        <w:b/>
        <w:sz w:val="18"/>
      </w:rPr>
      <w:t>Nota:</w:t>
    </w:r>
    <w:r w:rsidR="00E870C4" w:rsidRPr="00DF5E32">
      <w:rPr>
        <w:rFonts w:ascii="Arial" w:hAnsi="Arial" w:cs="Arial"/>
        <w:sz w:val="18"/>
      </w:rPr>
      <w:t xml:space="preserve"> Todas las páginas deben contener la misma información del formato (encabezado) e imprimirse a doble cara, de igual forma no puede ser modificado.</w:t>
    </w:r>
  </w:p>
  <w:p w:rsidR="00A838E7" w:rsidRPr="006D7FB3" w:rsidRDefault="00A838E7" w:rsidP="00A838E7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bookmarkStart w:id="1" w:name="_Hlk211866398"/>
    <w:bookmarkStart w:id="2" w:name="_Hlk210293931"/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60ACCABF" wp14:editId="5FEAF42D">
          <wp:simplePos x="0" y="0"/>
          <wp:positionH relativeFrom="column">
            <wp:posOffset>7724775</wp:posOffset>
          </wp:positionH>
          <wp:positionV relativeFrom="page">
            <wp:posOffset>6928485</wp:posOffset>
          </wp:positionV>
          <wp:extent cx="708660" cy="39560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  <w:r>
      <w:rPr>
        <w:rFonts w:ascii="Arial" w:eastAsia="Calibri" w:hAnsi="Arial" w:cs="Arial"/>
        <w:sz w:val="16"/>
        <w:szCs w:val="16"/>
      </w:rPr>
      <w:t xml:space="preserve">                                </w:t>
    </w:r>
  </w:p>
  <w:p w:rsidR="00A838E7" w:rsidRPr="007A0469" w:rsidRDefault="00A838E7" w:rsidP="00A838E7">
    <w:pPr>
      <w:numPr>
        <w:ilvl w:val="0"/>
        <w:numId w:val="1"/>
      </w:num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1"/>
    <w:bookmarkEnd w:id="2"/>
  </w:p>
  <w:p w:rsidR="00E870C4" w:rsidRDefault="00E870C4" w:rsidP="00E0452A">
    <w:pPr>
      <w:pStyle w:val="Piedepgina"/>
      <w:tabs>
        <w:tab w:val="left" w:pos="0"/>
      </w:tabs>
      <w:ind w:left="-426" w:right="-74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F0" w:rsidRDefault="00B67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0D" w:rsidRDefault="00782C0D" w:rsidP="000474AF">
      <w:pPr>
        <w:spacing w:after="0" w:line="240" w:lineRule="auto"/>
      </w:pPr>
      <w:r>
        <w:separator/>
      </w:r>
    </w:p>
  </w:footnote>
  <w:footnote w:type="continuationSeparator" w:id="0">
    <w:p w:rsidR="00782C0D" w:rsidRDefault="00782C0D" w:rsidP="00047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F0" w:rsidRDefault="00B67C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2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111"/>
      <w:gridCol w:w="3371"/>
    </w:tblGrid>
    <w:tr w:rsidR="00E0452A" w:rsidRPr="00FB541E" w:rsidTr="00A838E7">
      <w:trPr>
        <w:trHeight w:val="264"/>
      </w:trPr>
      <w:tc>
        <w:tcPr>
          <w:tcW w:w="5812" w:type="dxa"/>
          <w:vMerge w:val="restart"/>
          <w:vAlign w:val="center"/>
        </w:tcPr>
        <w:p w:rsidR="00E0452A" w:rsidRPr="00A838E7" w:rsidRDefault="00A838E7" w:rsidP="00E0452A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164B5E40" wp14:editId="646B6DE0">
                <wp:simplePos x="0" y="0"/>
                <wp:positionH relativeFrom="column">
                  <wp:posOffset>50800</wp:posOffset>
                </wp:positionH>
                <wp:positionV relativeFrom="paragraph">
                  <wp:posOffset>5080</wp:posOffset>
                </wp:positionV>
                <wp:extent cx="561975" cy="552450"/>
                <wp:effectExtent l="0" t="0" r="9525" b="0"/>
                <wp:wrapNone/>
                <wp:docPr id="3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452A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</w:t>
          </w:r>
          <w: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</w:t>
          </w:r>
          <w:r w:rsidR="00EF5F51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</w:t>
          </w:r>
          <w: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</w:t>
          </w:r>
          <w:r w:rsidR="00E0452A"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MINISTERIO DE DEFENSA NACIONAL</w:t>
          </w:r>
        </w:p>
        <w:p w:rsidR="00E0452A" w:rsidRPr="00A838E7" w:rsidRDefault="00E0452A" w:rsidP="00E0452A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            </w:t>
          </w:r>
          <w:r w:rsidR="00EF5F51"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</w:t>
          </w:r>
          <w:r w:rsidR="00A838E7"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 </w:t>
          </w:r>
          <w:r w:rsidR="00EF5F51"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</w:t>
          </w:r>
          <w:r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COMANDO GENERAL FUERZAS MILITARES</w:t>
          </w:r>
        </w:p>
        <w:p w:rsidR="00E0452A" w:rsidRPr="00A838E7" w:rsidRDefault="00E0452A" w:rsidP="00E0452A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            </w:t>
          </w:r>
          <w:r w:rsidR="00EF5F51"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</w:t>
          </w:r>
          <w:r w:rsidR="00A838E7"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 </w:t>
          </w:r>
          <w:r w:rsidR="00EF5F51"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</w:t>
          </w:r>
          <w:r w:rsidRPr="00A838E7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EJÉRCITO NACIONAL</w:t>
          </w:r>
        </w:p>
        <w:p w:rsidR="00E0452A" w:rsidRPr="001F297D" w:rsidRDefault="00E0452A" w:rsidP="00E0452A">
          <w:pPr>
            <w:spacing w:after="0" w:line="240" w:lineRule="auto"/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 w:rsidRPr="00A838E7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             </w:t>
          </w:r>
          <w:r w:rsidR="00EF5F51" w:rsidRPr="00A838E7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  </w:t>
          </w:r>
          <w:r w:rsidR="00A838E7" w:rsidRPr="00A838E7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  </w:t>
          </w:r>
          <w:r w:rsidRPr="00A838E7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>AYUDANTÍA GENERAL</w:t>
          </w:r>
          <w:r w:rsidR="00A838E7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COMANDO EJÉRCITO</w:t>
          </w:r>
        </w:p>
      </w:tc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:rsidR="00E0452A" w:rsidRPr="00EF5F51" w:rsidRDefault="00E01E03" w:rsidP="00E01E03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1"/>
              <w:lang w:val="es-ES"/>
            </w:rPr>
          </w:pPr>
          <w:bookmarkStart w:id="0" w:name="_GoBack"/>
          <w:r>
            <w:rPr>
              <w:rFonts w:ascii="Arial" w:eastAsia="Calibri" w:hAnsi="Arial" w:cs="Arial"/>
              <w:b/>
              <w:bCs/>
              <w:sz w:val="20"/>
              <w:szCs w:val="21"/>
            </w:rPr>
            <w:t>VERIFICACIÓN</w:t>
          </w:r>
          <w:r w:rsidRPr="00E01E03">
            <w:rPr>
              <w:rFonts w:ascii="Arial" w:eastAsia="Calibri" w:hAnsi="Arial" w:cs="Arial"/>
              <w:b/>
              <w:bCs/>
              <w:sz w:val="20"/>
              <w:szCs w:val="21"/>
            </w:rPr>
            <w:t xml:space="preserve"> DE MANTENIMIENTO SISTEMAS DE ALMACEN</w:t>
          </w:r>
          <w:r w:rsidR="00B67CF0">
            <w:rPr>
              <w:rFonts w:ascii="Arial" w:eastAsia="Calibri" w:hAnsi="Arial" w:cs="Arial"/>
              <w:b/>
              <w:bCs/>
              <w:sz w:val="20"/>
              <w:szCs w:val="21"/>
            </w:rPr>
            <w:t>AMIENTO E INSTALACIONES FÍSICAS</w:t>
          </w:r>
          <w:r w:rsidR="00E34A55">
            <w:rPr>
              <w:rFonts w:ascii="Arial" w:eastAsia="Calibri" w:hAnsi="Arial" w:cs="Arial"/>
              <w:b/>
              <w:bCs/>
              <w:sz w:val="20"/>
              <w:szCs w:val="21"/>
            </w:rPr>
            <w:t xml:space="preserve"> (SIC)</w:t>
          </w:r>
          <w:bookmarkEnd w:id="0"/>
        </w:p>
      </w:tc>
      <w:tc>
        <w:tcPr>
          <w:tcW w:w="3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452A" w:rsidRPr="00A838E7" w:rsidRDefault="00E0452A" w:rsidP="00E0452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A838E7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Pág.</w:t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begin"/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instrText>PAGE   \* MERGEFORMAT</w:instrText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separate"/>
          </w:r>
          <w:r w:rsidR="00B67CF0">
            <w:rPr>
              <w:rFonts w:ascii="Arial" w:eastAsia="Calibri" w:hAnsi="Arial" w:cs="Arial"/>
              <w:noProof/>
              <w:sz w:val="20"/>
              <w:szCs w:val="16"/>
              <w:lang w:val="es-ES"/>
            </w:rPr>
            <w:t>1</w:t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end"/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de </w:t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begin"/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instrText xml:space="preserve"> NUMPAGES   \* MERGEFORMAT </w:instrText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separate"/>
          </w:r>
          <w:r w:rsidR="00B67CF0">
            <w:rPr>
              <w:rFonts w:ascii="Arial" w:eastAsia="Calibri" w:hAnsi="Arial" w:cs="Arial"/>
              <w:noProof/>
              <w:sz w:val="20"/>
              <w:szCs w:val="16"/>
              <w:lang w:val="es-ES"/>
            </w:rPr>
            <w:t>2</w:t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end"/>
          </w:r>
        </w:p>
      </w:tc>
    </w:tr>
    <w:tr w:rsidR="00E0452A" w:rsidRPr="00FB541E" w:rsidTr="00A838E7">
      <w:trPr>
        <w:trHeight w:val="282"/>
      </w:trPr>
      <w:tc>
        <w:tcPr>
          <w:tcW w:w="5812" w:type="dxa"/>
          <w:vMerge/>
        </w:tcPr>
        <w:p w:rsidR="00E0452A" w:rsidRPr="00FB541E" w:rsidRDefault="00E0452A" w:rsidP="00E0452A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:rsidR="00E0452A" w:rsidRPr="00FB541E" w:rsidRDefault="00E0452A" w:rsidP="00E0452A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3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452A" w:rsidRPr="00A838E7" w:rsidRDefault="00E0452A" w:rsidP="00E0452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A838E7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Código</w:t>
          </w:r>
          <w:r w:rsidR="006B1FFE" w:rsidRPr="00A838E7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:</w:t>
          </w:r>
          <w:r w:rsidR="006B1FFE" w:rsidRPr="00A838E7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="006B1FFE" w:rsidRPr="00A838E7">
            <w:rPr>
              <w:rStyle w:val="span"/>
              <w:rFonts w:ascii="Arial" w:hAnsi="Arial" w:cs="Arial"/>
              <w:sz w:val="20"/>
              <w:szCs w:val="16"/>
            </w:rPr>
            <w:t>FO-SECEJ-CEAYG-2176</w:t>
          </w:r>
        </w:p>
      </w:tc>
    </w:tr>
    <w:tr w:rsidR="00E0452A" w:rsidRPr="00FB541E" w:rsidTr="00A838E7">
      <w:trPr>
        <w:trHeight w:val="257"/>
      </w:trPr>
      <w:tc>
        <w:tcPr>
          <w:tcW w:w="5812" w:type="dxa"/>
          <w:vMerge/>
        </w:tcPr>
        <w:p w:rsidR="00E0452A" w:rsidRPr="00FB541E" w:rsidRDefault="00E0452A" w:rsidP="00E0452A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:rsidR="00E0452A" w:rsidRPr="00FB541E" w:rsidRDefault="00E0452A" w:rsidP="00E0452A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3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452A" w:rsidRPr="00A838E7" w:rsidRDefault="00E0452A" w:rsidP="00A838E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A838E7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Versión:</w:t>
          </w:r>
          <w:r w:rsidRPr="00A838E7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="00A838E7">
            <w:rPr>
              <w:rFonts w:ascii="Arial" w:eastAsia="Calibri" w:hAnsi="Arial" w:cs="Arial"/>
              <w:sz w:val="20"/>
              <w:szCs w:val="16"/>
              <w:lang w:val="es-ES"/>
            </w:rPr>
            <w:t>1</w:t>
          </w:r>
        </w:p>
      </w:tc>
    </w:tr>
    <w:tr w:rsidR="00E0452A" w:rsidRPr="00FB541E" w:rsidTr="00A838E7">
      <w:trPr>
        <w:trHeight w:val="234"/>
      </w:trPr>
      <w:tc>
        <w:tcPr>
          <w:tcW w:w="5812" w:type="dxa"/>
          <w:vMerge/>
        </w:tcPr>
        <w:p w:rsidR="00E0452A" w:rsidRPr="00FB541E" w:rsidRDefault="00E0452A" w:rsidP="00E0452A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:rsidR="00E0452A" w:rsidRPr="00FB541E" w:rsidRDefault="00E0452A" w:rsidP="00E0452A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3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0452A" w:rsidRPr="00A838E7" w:rsidRDefault="00E0452A" w:rsidP="00A838E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A838E7">
            <w:rPr>
              <w:rFonts w:ascii="Arial" w:eastAsia="Calibri" w:hAnsi="Arial" w:cs="Arial"/>
              <w:b/>
              <w:sz w:val="20"/>
              <w:szCs w:val="16"/>
              <w:lang w:val="es-ES"/>
            </w:rPr>
            <w:t xml:space="preserve">Fecha de emisión: </w:t>
          </w:r>
          <w:r w:rsidR="00A838E7">
            <w:rPr>
              <w:rFonts w:ascii="Arial" w:eastAsia="Calibri" w:hAnsi="Arial" w:cs="Arial"/>
              <w:sz w:val="20"/>
              <w:szCs w:val="16"/>
              <w:lang w:val="es-ES"/>
            </w:rPr>
            <w:t>2026-02-05</w:t>
          </w:r>
        </w:p>
      </w:tc>
    </w:tr>
  </w:tbl>
  <w:p w:rsidR="000474AF" w:rsidRDefault="000474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F0" w:rsidRDefault="00B67C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8"/>
    <w:rsid w:val="000201AE"/>
    <w:rsid w:val="000429AA"/>
    <w:rsid w:val="000474AF"/>
    <w:rsid w:val="00072EA8"/>
    <w:rsid w:val="000A26B6"/>
    <w:rsid w:val="0010740D"/>
    <w:rsid w:val="0015767C"/>
    <w:rsid w:val="0020132C"/>
    <w:rsid w:val="00337791"/>
    <w:rsid w:val="004A3F40"/>
    <w:rsid w:val="004F2368"/>
    <w:rsid w:val="00515BD5"/>
    <w:rsid w:val="005A5202"/>
    <w:rsid w:val="005A65A5"/>
    <w:rsid w:val="005D27E4"/>
    <w:rsid w:val="005D6A62"/>
    <w:rsid w:val="005E2001"/>
    <w:rsid w:val="005F5553"/>
    <w:rsid w:val="00665B5C"/>
    <w:rsid w:val="006A4090"/>
    <w:rsid w:val="006B1FFE"/>
    <w:rsid w:val="00782C0D"/>
    <w:rsid w:val="007E3BCF"/>
    <w:rsid w:val="007F41C1"/>
    <w:rsid w:val="009132E6"/>
    <w:rsid w:val="00915FDB"/>
    <w:rsid w:val="0099492A"/>
    <w:rsid w:val="009E1176"/>
    <w:rsid w:val="00A838E7"/>
    <w:rsid w:val="00AC5137"/>
    <w:rsid w:val="00B67CF0"/>
    <w:rsid w:val="00C51CD7"/>
    <w:rsid w:val="00CC55B1"/>
    <w:rsid w:val="00D553A6"/>
    <w:rsid w:val="00DD7CFA"/>
    <w:rsid w:val="00E01E03"/>
    <w:rsid w:val="00E0452A"/>
    <w:rsid w:val="00E34A55"/>
    <w:rsid w:val="00E41210"/>
    <w:rsid w:val="00E67309"/>
    <w:rsid w:val="00E73FDC"/>
    <w:rsid w:val="00E870C4"/>
    <w:rsid w:val="00EA1B12"/>
    <w:rsid w:val="00EC4E10"/>
    <w:rsid w:val="00EF5F51"/>
    <w:rsid w:val="00F26951"/>
    <w:rsid w:val="00F841F1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27DA5"/>
  <w15:chartTrackingRefBased/>
  <w15:docId w15:val="{7EC2A1FD-03B6-4CDA-9698-8E360E25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0429AA"/>
  </w:style>
  <w:style w:type="character" w:customStyle="1" w:styleId="fontnormal">
    <w:name w:val="fontnormal"/>
    <w:rsid w:val="000429AA"/>
  </w:style>
  <w:style w:type="paragraph" w:styleId="Encabezado">
    <w:name w:val="header"/>
    <w:basedOn w:val="Normal"/>
    <w:link w:val="EncabezadoCar"/>
    <w:uiPriority w:val="99"/>
    <w:unhideWhenUsed/>
    <w:rsid w:val="000474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4AF"/>
  </w:style>
  <w:style w:type="paragraph" w:styleId="Piedepgina">
    <w:name w:val="footer"/>
    <w:basedOn w:val="Normal"/>
    <w:link w:val="PiedepginaCar"/>
    <w:unhideWhenUsed/>
    <w:rsid w:val="000474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474AF"/>
  </w:style>
  <w:style w:type="character" w:customStyle="1" w:styleId="span">
    <w:name w:val="span"/>
    <w:basedOn w:val="Fuentedeprrafopredeter"/>
    <w:rsid w:val="00E0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Yorlemy Cortes</dc:creator>
  <cp:keywords/>
  <dc:description/>
  <cp:lastModifiedBy>SV.John Carlos Becerra Cordoba</cp:lastModifiedBy>
  <cp:revision>33</cp:revision>
  <dcterms:created xsi:type="dcterms:W3CDTF">2024-12-16T20:24:00Z</dcterms:created>
  <dcterms:modified xsi:type="dcterms:W3CDTF">2026-02-05T12:40:00Z</dcterms:modified>
</cp:coreProperties>
</file>