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E234A" w14:textId="77777777" w:rsidR="0021429E" w:rsidRDefault="0021429E" w:rsidP="006043D2">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w:t>
      </w:r>
      <w:bookmarkStart w:id="0" w:name="_GoBack"/>
      <w:bookmarkEnd w:id="0"/>
      <w:r>
        <w:rPr>
          <w:rFonts w:ascii="Arial" w:hAnsi="Arial" w:cs="Arial"/>
          <w:b/>
          <w:color w:val="BFBFBF"/>
          <w:sz w:val="26"/>
          <w:szCs w:val="26"/>
          <w:u w:val="single"/>
        </w:rPr>
        <w:t>CIONARIO COMPETENTE</w:t>
      </w:r>
    </w:p>
    <w:p w14:paraId="5E8CA8C5" w14:textId="77777777" w:rsidR="0021429E" w:rsidRDefault="0021429E" w:rsidP="006043D2">
      <w:pPr>
        <w:spacing w:line="360" w:lineRule="auto"/>
        <w:rPr>
          <w:rFonts w:ascii="Arial" w:eastAsia="SimSun" w:hAnsi="Arial" w:cs="Arial"/>
          <w:b/>
          <w:color w:val="BFBFBF" w:themeColor="background1" w:themeShade="BF"/>
        </w:rPr>
      </w:pPr>
    </w:p>
    <w:p w14:paraId="55337411" w14:textId="77777777" w:rsidR="0021429E" w:rsidRDefault="0021429E" w:rsidP="006043D2">
      <w:pPr>
        <w:spacing w:line="360" w:lineRule="auto"/>
        <w:rPr>
          <w:rFonts w:ascii="Arial" w:eastAsia="SimSun" w:hAnsi="Arial" w:cs="Arial"/>
          <w:b/>
          <w:color w:val="BFBFBF" w:themeColor="background1" w:themeShade="BF"/>
        </w:rPr>
      </w:pPr>
    </w:p>
    <w:p w14:paraId="31F89C99" w14:textId="77777777" w:rsidR="0021429E" w:rsidRPr="0021429E" w:rsidRDefault="0021429E" w:rsidP="006043D2">
      <w:pPr>
        <w:spacing w:line="360" w:lineRule="auto"/>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sidR="00B11D84">
        <w:rPr>
          <w:rFonts w:ascii="Arial" w:hAnsi="Arial" w:cs="Arial"/>
          <w:color w:val="BFBFBF" w:themeColor="background1" w:themeShade="BF"/>
        </w:rPr>
        <w:t>c</w:t>
      </w:r>
      <w:r>
        <w:rPr>
          <w:rFonts w:ascii="Arial" w:hAnsi="Arial" w:cs="Arial"/>
          <w:color w:val="BFBFBF" w:themeColor="background1" w:themeShade="BF"/>
        </w:rPr>
        <w:t>iudad donde se adelanta la investigació</w:t>
      </w:r>
      <w:r w:rsidR="00B11D84">
        <w:rPr>
          <w:rFonts w:ascii="Arial" w:hAnsi="Arial" w:cs="Arial"/>
          <w:color w:val="BFBFBF" w:themeColor="background1" w:themeShade="BF"/>
        </w:rPr>
        <w:t>n seguida entre paréntesis del d</w:t>
      </w:r>
      <w:r>
        <w:rPr>
          <w:rFonts w:ascii="Arial" w:hAnsi="Arial" w:cs="Arial"/>
          <w:color w:val="BFBFBF" w:themeColor="background1" w:themeShade="BF"/>
        </w:rPr>
        <w:t xml:space="preserve">epartamento, separados de una coma (,) continua la fecha </w:t>
      </w:r>
      <w:r w:rsidRPr="0021429E">
        <w:rPr>
          <w:rFonts w:ascii="Arial" w:hAnsi="Arial" w:cs="Arial"/>
          <w:color w:val="BFBFBF" w:themeColor="background1" w:themeShade="BF"/>
        </w:rPr>
        <w:t xml:space="preserve">en letras y números o con fechador </w:t>
      </w:r>
      <w:r w:rsidR="00B11D84">
        <w:rPr>
          <w:rFonts w:ascii="Arial" w:hAnsi="Arial" w:cs="Arial"/>
          <w:color w:val="BFBFBF" w:themeColor="background1" w:themeShade="BF"/>
        </w:rPr>
        <w:t>(</w:t>
      </w:r>
      <w:r w:rsidRPr="0021429E">
        <w:rPr>
          <w:rFonts w:ascii="Arial" w:eastAsia="SimSun" w:hAnsi="Arial" w:cs="Arial"/>
          <w:color w:val="BFBFBF" w:themeColor="background1" w:themeShade="BF"/>
        </w:rPr>
        <w:t>…).</w:t>
      </w:r>
    </w:p>
    <w:p w14:paraId="711072E5" w14:textId="77777777" w:rsidR="0021429E" w:rsidRDefault="0021429E" w:rsidP="006043D2">
      <w:pPr>
        <w:pStyle w:val="Ttulo"/>
        <w:spacing w:line="360" w:lineRule="auto"/>
        <w:jc w:val="left"/>
        <w:rPr>
          <w:rFonts w:ascii="Arial" w:hAnsi="Arial" w:cs="Arial"/>
          <w:b/>
          <w:sz w:val="26"/>
          <w:szCs w:val="26"/>
          <w:u w:val="single"/>
        </w:rPr>
      </w:pPr>
    </w:p>
    <w:p w14:paraId="1F14BFF7" w14:textId="77777777" w:rsidR="00863BC4" w:rsidRPr="00AC091D" w:rsidRDefault="00863BC4" w:rsidP="006043D2">
      <w:pPr>
        <w:pStyle w:val="Ttulo"/>
        <w:spacing w:line="360" w:lineRule="auto"/>
        <w:rPr>
          <w:rFonts w:ascii="Arial" w:hAnsi="Arial" w:cs="Arial"/>
          <w:b/>
          <w:sz w:val="26"/>
          <w:szCs w:val="26"/>
          <w:u w:val="single"/>
        </w:rPr>
      </w:pPr>
      <w:r w:rsidRPr="00AC091D">
        <w:rPr>
          <w:rFonts w:ascii="Arial" w:hAnsi="Arial" w:cs="Arial"/>
          <w:b/>
          <w:sz w:val="26"/>
          <w:szCs w:val="26"/>
          <w:u w:val="single"/>
        </w:rPr>
        <w:t>OBJETO A DECIDIR</w:t>
      </w:r>
    </w:p>
    <w:p w14:paraId="7A153B79" w14:textId="77777777" w:rsidR="00863BC4" w:rsidRPr="0058013F" w:rsidRDefault="00863BC4" w:rsidP="006043D2">
      <w:pPr>
        <w:spacing w:line="360" w:lineRule="auto"/>
        <w:rPr>
          <w:rFonts w:ascii="Arial" w:hAnsi="Arial" w:cs="Arial"/>
        </w:rPr>
      </w:pPr>
    </w:p>
    <w:p w14:paraId="1B977B82" w14:textId="77777777" w:rsidR="00863BC4" w:rsidRPr="003731CE" w:rsidRDefault="000174BA" w:rsidP="0005792C">
      <w:pPr>
        <w:pStyle w:val="Sangradetextonormal"/>
        <w:spacing w:line="360" w:lineRule="auto"/>
        <w:ind w:left="0" w:firstLine="0"/>
        <w:rPr>
          <w:rFonts w:cs="Arial"/>
          <w:sz w:val="24"/>
          <w:szCs w:val="24"/>
        </w:rPr>
      </w:pPr>
      <w:r w:rsidRPr="0058013F">
        <w:rPr>
          <w:rFonts w:cs="Arial"/>
          <w:sz w:val="24"/>
          <w:szCs w:val="24"/>
        </w:rPr>
        <w:t>C</w:t>
      </w:r>
      <w:r>
        <w:rPr>
          <w:rFonts w:cs="Arial"/>
          <w:sz w:val="24"/>
          <w:szCs w:val="24"/>
        </w:rPr>
        <w:t xml:space="preserve">on fundamento en </w:t>
      </w:r>
      <w:r w:rsidRPr="0058013F">
        <w:rPr>
          <w:rFonts w:cs="Arial"/>
          <w:color w:val="BFBFBF" w:themeColor="background1" w:themeShade="BF"/>
          <w:sz w:val="24"/>
          <w:szCs w:val="24"/>
        </w:rPr>
        <w:t>(…</w:t>
      </w:r>
      <w:r>
        <w:rPr>
          <w:rFonts w:cs="Arial"/>
          <w:color w:val="BFBFBF" w:themeColor="background1" w:themeShade="BF"/>
          <w:sz w:val="24"/>
          <w:szCs w:val="24"/>
        </w:rPr>
        <w:t xml:space="preserve"> Se cita el </w:t>
      </w:r>
      <w:r w:rsidR="005011D8">
        <w:rPr>
          <w:rFonts w:cs="Arial"/>
          <w:color w:val="BFBFBF" w:themeColor="background1" w:themeShade="BF"/>
          <w:sz w:val="24"/>
          <w:szCs w:val="24"/>
        </w:rPr>
        <w:t>documento con el que se remite el nuevo informe o proceso</w:t>
      </w:r>
      <w:r>
        <w:rPr>
          <w:rFonts w:cs="Arial"/>
          <w:color w:val="BFBFBF" w:themeColor="background1" w:themeShade="BF"/>
          <w:sz w:val="24"/>
          <w:szCs w:val="24"/>
        </w:rPr>
        <w:t xml:space="preserve">, e indicar la fecha </w:t>
      </w:r>
      <w:r w:rsidRPr="003B58B3">
        <w:rPr>
          <w:rFonts w:cs="Arial"/>
          <w:i/>
          <w:color w:val="BFBFBF" w:themeColor="background1" w:themeShade="BF"/>
          <w:sz w:val="24"/>
          <w:szCs w:val="24"/>
        </w:rPr>
        <w:t>(Día, Mes, Año)</w:t>
      </w:r>
      <w:r w:rsidR="00B11D84">
        <w:rPr>
          <w:rFonts w:cs="Arial"/>
          <w:color w:val="BFBFBF" w:themeColor="background1" w:themeShade="BF"/>
          <w:sz w:val="24"/>
          <w:szCs w:val="24"/>
        </w:rPr>
        <w:t xml:space="preserve"> …</w:t>
      </w:r>
      <w:r w:rsidRPr="0058013F">
        <w:rPr>
          <w:rFonts w:cs="Arial"/>
          <w:color w:val="BFBFBF" w:themeColor="background1" w:themeShade="BF"/>
          <w:sz w:val="24"/>
          <w:szCs w:val="24"/>
        </w:rPr>
        <w:t>)</w:t>
      </w:r>
      <w:r w:rsidRPr="003B58B3">
        <w:rPr>
          <w:rFonts w:cs="Arial"/>
          <w:sz w:val="24"/>
          <w:szCs w:val="24"/>
        </w:rPr>
        <w:t>,</w:t>
      </w:r>
      <w:r>
        <w:rPr>
          <w:rFonts w:cs="Arial"/>
          <w:sz w:val="24"/>
          <w:szCs w:val="24"/>
        </w:rPr>
        <w:t xml:space="preserve"> </w:t>
      </w:r>
      <w:r w:rsidRPr="0058013F">
        <w:rPr>
          <w:rFonts w:cs="Arial"/>
          <w:sz w:val="24"/>
          <w:szCs w:val="24"/>
        </w:rPr>
        <w:t xml:space="preserve">mediante </w:t>
      </w:r>
      <w:r>
        <w:rPr>
          <w:rFonts w:cs="Arial"/>
          <w:sz w:val="24"/>
          <w:szCs w:val="24"/>
        </w:rPr>
        <w:t xml:space="preserve">el cual el (la) señor (a) </w:t>
      </w:r>
      <w:r w:rsidRPr="004C035C">
        <w:rPr>
          <w:rFonts w:cs="Arial"/>
          <w:color w:val="BFBFBF" w:themeColor="background1" w:themeShade="BF"/>
          <w:sz w:val="24"/>
          <w:szCs w:val="24"/>
        </w:rPr>
        <w:t>(… Se e</w:t>
      </w:r>
      <w:r>
        <w:rPr>
          <w:rFonts w:cs="Arial"/>
          <w:color w:val="BFBFBF" w:themeColor="background1" w:themeShade="BF"/>
          <w:sz w:val="24"/>
          <w:szCs w:val="24"/>
        </w:rPr>
        <w:t>s</w:t>
      </w:r>
      <w:r w:rsidRPr="004C035C">
        <w:rPr>
          <w:rFonts w:cs="Arial"/>
          <w:color w:val="BFBFBF" w:themeColor="background1" w:themeShade="BF"/>
          <w:sz w:val="24"/>
          <w:szCs w:val="24"/>
        </w:rPr>
        <w:t xml:space="preserve">cribe el nombre de </w:t>
      </w:r>
      <w:r w:rsidR="005011D8">
        <w:rPr>
          <w:rFonts w:cs="Arial"/>
          <w:color w:val="BFBFBF" w:themeColor="background1" w:themeShade="BF"/>
          <w:sz w:val="24"/>
          <w:szCs w:val="24"/>
        </w:rPr>
        <w:t>quien suscribe el documento</w:t>
      </w:r>
      <w:r w:rsidRPr="004C035C">
        <w:rPr>
          <w:rFonts w:cs="Arial"/>
          <w:color w:val="BFBFBF" w:themeColor="background1" w:themeShade="BF"/>
          <w:sz w:val="24"/>
          <w:szCs w:val="24"/>
        </w:rPr>
        <w:t>…)</w:t>
      </w:r>
      <w:r>
        <w:rPr>
          <w:rFonts w:cs="Arial"/>
          <w:sz w:val="24"/>
          <w:szCs w:val="24"/>
        </w:rPr>
        <w:t xml:space="preserve"> </w:t>
      </w:r>
      <w:r w:rsidR="005011D8">
        <w:rPr>
          <w:rFonts w:cs="Arial"/>
          <w:sz w:val="24"/>
          <w:szCs w:val="24"/>
        </w:rPr>
        <w:t xml:space="preserve">remite por competencia </w:t>
      </w:r>
      <w:r w:rsidRPr="000174BA">
        <w:rPr>
          <w:rFonts w:cs="Arial"/>
          <w:color w:val="BFBFBF" w:themeColor="background1" w:themeShade="BF"/>
          <w:sz w:val="24"/>
          <w:szCs w:val="24"/>
        </w:rPr>
        <w:t>(… Se indica</w:t>
      </w:r>
      <w:r w:rsidR="005011D8">
        <w:rPr>
          <w:rFonts w:cs="Arial"/>
          <w:color w:val="BFBFBF" w:themeColor="background1" w:themeShade="BF"/>
          <w:sz w:val="24"/>
          <w:szCs w:val="24"/>
        </w:rPr>
        <w:t xml:space="preserve"> si es un proceso disciplinario o el informe que se pretende acumular</w:t>
      </w:r>
      <w:r w:rsidR="005011D8" w:rsidRPr="000174BA">
        <w:rPr>
          <w:rFonts w:cs="Arial"/>
          <w:color w:val="BFBFBF" w:themeColor="background1" w:themeShade="BF"/>
          <w:sz w:val="24"/>
          <w:szCs w:val="24"/>
        </w:rPr>
        <w:t xml:space="preserve"> </w:t>
      </w:r>
      <w:r w:rsidRPr="000174BA">
        <w:rPr>
          <w:rFonts w:cs="Arial"/>
          <w:color w:val="BFBFBF" w:themeColor="background1" w:themeShade="BF"/>
          <w:sz w:val="24"/>
          <w:szCs w:val="24"/>
        </w:rPr>
        <w:t>…)</w:t>
      </w:r>
      <w:r w:rsidR="00B01F75">
        <w:rPr>
          <w:rFonts w:cs="Arial"/>
          <w:sz w:val="24"/>
          <w:szCs w:val="24"/>
        </w:rPr>
        <w:t>,</w:t>
      </w:r>
      <w:r w:rsidR="000020D7">
        <w:rPr>
          <w:rFonts w:cs="Arial"/>
          <w:sz w:val="24"/>
          <w:szCs w:val="24"/>
        </w:rPr>
        <w:t xml:space="preserve"> </w:t>
      </w:r>
      <w:r w:rsidR="005011D8">
        <w:rPr>
          <w:rFonts w:cs="Arial"/>
          <w:sz w:val="24"/>
          <w:szCs w:val="24"/>
        </w:rPr>
        <w:t xml:space="preserve">para que se evalúe acumular </w:t>
      </w:r>
      <w:r w:rsidR="000020D7">
        <w:rPr>
          <w:rFonts w:cs="Arial"/>
          <w:sz w:val="24"/>
          <w:szCs w:val="24"/>
        </w:rPr>
        <w:t xml:space="preserve">en la actuación disciplinaria radicada bajo el N° </w:t>
      </w:r>
      <w:r w:rsidR="000020D7">
        <w:rPr>
          <w:rFonts w:cs="Arial"/>
          <w:color w:val="BFBFBF" w:themeColor="background1" w:themeShade="BF"/>
          <w:sz w:val="24"/>
          <w:szCs w:val="24"/>
        </w:rPr>
        <w:t>(… plasmar el radicado del proceso …)</w:t>
      </w:r>
      <w:r w:rsidR="009D1F1D">
        <w:rPr>
          <w:rFonts w:cs="Arial"/>
          <w:sz w:val="24"/>
          <w:szCs w:val="24"/>
        </w:rPr>
        <w:t xml:space="preserve">, que se cursa en </w:t>
      </w:r>
      <w:r w:rsidR="009D1F1D">
        <w:rPr>
          <w:rFonts w:cs="Arial"/>
          <w:color w:val="BFBFBF" w:themeColor="background1" w:themeShade="BF"/>
          <w:sz w:val="24"/>
          <w:szCs w:val="24"/>
        </w:rPr>
        <w:t xml:space="preserve">(… si tiene investigados indicar nombres, apellidos y número de cédula; si se prosigue en averiguación de responsables dejarlo </w:t>
      </w:r>
      <w:r w:rsidR="00BC2820">
        <w:rPr>
          <w:rFonts w:cs="Arial"/>
          <w:color w:val="BFBFBF" w:themeColor="background1" w:themeShade="BF"/>
          <w:sz w:val="24"/>
          <w:szCs w:val="24"/>
        </w:rPr>
        <w:t>en ese sentido</w:t>
      </w:r>
      <w:r w:rsidR="009D1F1D">
        <w:rPr>
          <w:rFonts w:cs="Arial"/>
          <w:color w:val="BFBFBF" w:themeColor="background1" w:themeShade="BF"/>
          <w:sz w:val="24"/>
          <w:szCs w:val="24"/>
        </w:rPr>
        <w:t xml:space="preserve"> …</w:t>
      </w:r>
      <w:r w:rsidR="00BC2820">
        <w:rPr>
          <w:rFonts w:cs="Arial"/>
          <w:color w:val="BFBFBF" w:themeColor="background1" w:themeShade="BF"/>
          <w:sz w:val="24"/>
          <w:szCs w:val="24"/>
        </w:rPr>
        <w:t>)</w:t>
      </w:r>
      <w:r w:rsidR="00BC2820">
        <w:rPr>
          <w:rFonts w:cs="Arial"/>
          <w:sz w:val="24"/>
          <w:szCs w:val="24"/>
        </w:rPr>
        <w:t xml:space="preserve"> , por </w:t>
      </w:r>
      <w:r w:rsidRPr="0058013F">
        <w:rPr>
          <w:rFonts w:cs="Arial"/>
          <w:sz w:val="24"/>
          <w:szCs w:val="24"/>
        </w:rPr>
        <w:t xml:space="preserve">los hechos acaecidos el </w:t>
      </w:r>
      <w:r w:rsidRPr="0058013F">
        <w:rPr>
          <w:rFonts w:cs="Arial"/>
          <w:color w:val="BFBFBF" w:themeColor="background1" w:themeShade="BF"/>
          <w:sz w:val="24"/>
          <w:szCs w:val="24"/>
        </w:rPr>
        <w:t>(</w:t>
      </w:r>
      <w:r>
        <w:rPr>
          <w:rFonts w:cs="Arial"/>
          <w:color w:val="BFBFBF" w:themeColor="background1" w:themeShade="BF"/>
          <w:sz w:val="24"/>
          <w:szCs w:val="24"/>
        </w:rPr>
        <w:t xml:space="preserve">… Se establece la fecha </w:t>
      </w:r>
      <w:r w:rsidRPr="0037427A">
        <w:rPr>
          <w:rFonts w:cs="Arial"/>
          <w:i/>
          <w:color w:val="BFBFBF" w:themeColor="background1" w:themeShade="BF"/>
          <w:sz w:val="24"/>
          <w:szCs w:val="24"/>
        </w:rPr>
        <w:t xml:space="preserve">(Día, Mes y </w:t>
      </w:r>
      <w:r>
        <w:rPr>
          <w:rFonts w:cs="Arial"/>
          <w:i/>
          <w:color w:val="BFBFBF" w:themeColor="background1" w:themeShade="BF"/>
          <w:sz w:val="24"/>
          <w:szCs w:val="24"/>
        </w:rPr>
        <w:t>A</w:t>
      </w:r>
      <w:r w:rsidRPr="0037427A">
        <w:rPr>
          <w:rFonts w:cs="Arial"/>
          <w:i/>
          <w:color w:val="BFBFBF" w:themeColor="background1" w:themeShade="BF"/>
          <w:sz w:val="24"/>
          <w:szCs w:val="24"/>
        </w:rPr>
        <w:t>ño)</w:t>
      </w:r>
      <w:r>
        <w:rPr>
          <w:rFonts w:cs="Arial"/>
          <w:color w:val="BFBFBF" w:themeColor="background1" w:themeShade="BF"/>
          <w:sz w:val="24"/>
          <w:szCs w:val="24"/>
        </w:rPr>
        <w:t xml:space="preserve"> en que tuvieron ocurrencia los hechos)</w:t>
      </w:r>
      <w:r w:rsidRPr="0037427A">
        <w:rPr>
          <w:rFonts w:cs="Arial"/>
          <w:sz w:val="24"/>
          <w:szCs w:val="24"/>
        </w:rPr>
        <w:t>, en</w:t>
      </w:r>
      <w:r>
        <w:rPr>
          <w:rFonts w:cs="Arial"/>
          <w:color w:val="BFBFBF" w:themeColor="background1" w:themeShade="BF"/>
          <w:sz w:val="24"/>
          <w:szCs w:val="24"/>
        </w:rPr>
        <w:t xml:space="preserve"> (… Se establece el Lugar </w:t>
      </w:r>
      <w:r w:rsidRPr="003A4C8E">
        <w:rPr>
          <w:rFonts w:cs="Arial"/>
          <w:i/>
          <w:color w:val="BFBFBF" w:themeColor="background1" w:themeShade="BF"/>
          <w:sz w:val="24"/>
          <w:szCs w:val="24"/>
        </w:rPr>
        <w:t>(Debe ser el sitio exacto, puede ser un Caserío, Vereda, Municipio o un lugar dentro de la Unidad militar)</w:t>
      </w:r>
      <w:r>
        <w:rPr>
          <w:rFonts w:cs="Arial"/>
          <w:color w:val="BFBFBF" w:themeColor="background1" w:themeShade="BF"/>
          <w:sz w:val="24"/>
          <w:szCs w:val="24"/>
        </w:rPr>
        <w:t>, donde tuvieron ocurrencia los hechos)</w:t>
      </w:r>
      <w:r w:rsidRPr="0058013F">
        <w:rPr>
          <w:rFonts w:cs="Arial"/>
          <w:sz w:val="24"/>
          <w:szCs w:val="24"/>
        </w:rPr>
        <w:t>,</w:t>
      </w:r>
      <w:r>
        <w:rPr>
          <w:rFonts w:cs="Arial"/>
          <w:sz w:val="24"/>
          <w:szCs w:val="24"/>
        </w:rPr>
        <w:t xml:space="preserve"> </w:t>
      </w:r>
      <w:r w:rsidR="00863BC4" w:rsidRPr="003731CE">
        <w:rPr>
          <w:rFonts w:cs="Arial"/>
          <w:sz w:val="24"/>
          <w:szCs w:val="24"/>
        </w:rPr>
        <w:t xml:space="preserve">cuando se </w:t>
      </w:r>
      <w:r w:rsidR="00863BC4" w:rsidRPr="003731CE">
        <w:rPr>
          <w:rFonts w:cs="Arial"/>
          <w:color w:val="BFBFBF" w:themeColor="background1" w:themeShade="BF"/>
          <w:sz w:val="24"/>
          <w:szCs w:val="24"/>
        </w:rPr>
        <w:t>(… Se indica la conducta objeto de investigación …)</w:t>
      </w:r>
      <w:r w:rsidR="00863BC4" w:rsidRPr="003731CE">
        <w:rPr>
          <w:rFonts w:cs="Arial"/>
          <w:sz w:val="24"/>
          <w:szCs w:val="24"/>
        </w:rPr>
        <w:t xml:space="preserve">; </w:t>
      </w:r>
      <w:r w:rsidR="00BC2820">
        <w:rPr>
          <w:rFonts w:cs="Arial"/>
          <w:sz w:val="24"/>
          <w:szCs w:val="24"/>
        </w:rPr>
        <w:t>procede</w:t>
      </w:r>
      <w:r w:rsidR="00863BC4" w:rsidRPr="003731CE">
        <w:rPr>
          <w:rFonts w:cs="Arial"/>
          <w:sz w:val="24"/>
          <w:szCs w:val="24"/>
        </w:rPr>
        <w:t xml:space="preserve"> este Despacho </w:t>
      </w:r>
      <w:r w:rsidR="00BC2820">
        <w:rPr>
          <w:rFonts w:cs="Arial"/>
          <w:sz w:val="24"/>
          <w:szCs w:val="24"/>
        </w:rPr>
        <w:t xml:space="preserve">a </w:t>
      </w:r>
      <w:r w:rsidR="0005792C">
        <w:rPr>
          <w:rFonts w:cs="Arial"/>
          <w:sz w:val="24"/>
          <w:szCs w:val="24"/>
        </w:rPr>
        <w:t>acumular haciendo uso de la competencia por razón de la conexidad</w:t>
      </w:r>
      <w:r w:rsidR="00863BC4" w:rsidRPr="003731CE">
        <w:rPr>
          <w:rFonts w:cs="Arial"/>
          <w:sz w:val="24"/>
          <w:szCs w:val="24"/>
        </w:rPr>
        <w:t>, en</w:t>
      </w:r>
      <w:r w:rsidR="00863BC4">
        <w:rPr>
          <w:rFonts w:cs="Arial"/>
          <w:sz w:val="24"/>
          <w:szCs w:val="24"/>
        </w:rPr>
        <w:t xml:space="preserve"> cumplimiento a lo dispuesto en el artículo </w:t>
      </w:r>
      <w:r w:rsidR="0005792C">
        <w:rPr>
          <w:rFonts w:cs="Arial"/>
          <w:sz w:val="24"/>
          <w:szCs w:val="24"/>
        </w:rPr>
        <w:t>113</w:t>
      </w:r>
      <w:r w:rsidR="003731CE">
        <w:rPr>
          <w:rStyle w:val="Refdenotaalpie"/>
          <w:rFonts w:cs="Arial"/>
          <w:sz w:val="24"/>
          <w:szCs w:val="24"/>
        </w:rPr>
        <w:footnoteReference w:id="1"/>
      </w:r>
      <w:r w:rsidR="00863BC4" w:rsidRPr="003731CE">
        <w:rPr>
          <w:rFonts w:cs="Arial"/>
          <w:sz w:val="24"/>
          <w:szCs w:val="24"/>
        </w:rPr>
        <w:t xml:space="preserve"> de la Ley 1862 de 2017 “</w:t>
      </w:r>
      <w:r w:rsidR="00863BC4" w:rsidRPr="003731CE">
        <w:rPr>
          <w:rFonts w:cs="Arial"/>
          <w:i/>
          <w:sz w:val="24"/>
          <w:szCs w:val="24"/>
        </w:rPr>
        <w:t>Por la cual se establecen las normas de conducta del militar colombiano y se expide el Código Disciplinario Militar”</w:t>
      </w:r>
      <w:r w:rsidR="00863BC4" w:rsidRPr="003731CE">
        <w:rPr>
          <w:rFonts w:cs="Arial"/>
          <w:sz w:val="24"/>
          <w:szCs w:val="24"/>
        </w:rPr>
        <w:t>.</w:t>
      </w:r>
    </w:p>
    <w:p w14:paraId="1D69E918" w14:textId="77777777" w:rsidR="00863BC4" w:rsidRPr="003731CE" w:rsidRDefault="00863BC4" w:rsidP="006043D2">
      <w:pPr>
        <w:spacing w:line="360" w:lineRule="auto"/>
        <w:rPr>
          <w:rFonts w:ascii="Arial" w:hAnsi="Arial" w:cs="Arial"/>
        </w:rPr>
      </w:pPr>
    </w:p>
    <w:p w14:paraId="03200069" w14:textId="77777777" w:rsidR="00863BC4" w:rsidRPr="0005792C" w:rsidRDefault="00863BC4" w:rsidP="006043D2">
      <w:pPr>
        <w:spacing w:line="360" w:lineRule="auto"/>
        <w:ind w:right="51"/>
        <w:jc w:val="both"/>
        <w:rPr>
          <w:rFonts w:ascii="Arial" w:hAnsi="Arial" w:cs="Arial"/>
          <w:color w:val="BFBFBF"/>
          <w:lang w:val="es-CO"/>
        </w:rPr>
      </w:pPr>
    </w:p>
    <w:p w14:paraId="7DBC6294" w14:textId="77777777" w:rsidR="00863BC4" w:rsidRPr="00AC091D" w:rsidRDefault="00863BC4" w:rsidP="006043D2">
      <w:pPr>
        <w:pStyle w:val="Textoindependiente"/>
        <w:spacing w:line="360" w:lineRule="auto"/>
        <w:jc w:val="center"/>
        <w:rPr>
          <w:rFonts w:cs="Arial"/>
          <w:b/>
          <w:sz w:val="26"/>
          <w:szCs w:val="26"/>
          <w:u w:val="single"/>
        </w:rPr>
      </w:pPr>
      <w:r w:rsidRPr="00AC091D">
        <w:rPr>
          <w:rFonts w:cs="Arial"/>
          <w:b/>
          <w:sz w:val="26"/>
          <w:szCs w:val="26"/>
          <w:u w:val="single"/>
        </w:rPr>
        <w:t>CONSIDERACIONES JURÍDICAS DEL DESPACHO</w:t>
      </w:r>
    </w:p>
    <w:p w14:paraId="3F1ECEF0" w14:textId="77777777" w:rsidR="00863BC4" w:rsidRDefault="00863BC4" w:rsidP="006043D2">
      <w:pPr>
        <w:pStyle w:val="Textoindependiente"/>
        <w:spacing w:line="360" w:lineRule="auto"/>
        <w:jc w:val="center"/>
        <w:rPr>
          <w:rFonts w:cs="Arial"/>
          <w:b/>
          <w:sz w:val="26"/>
          <w:szCs w:val="26"/>
          <w:u w:val="single"/>
        </w:rPr>
      </w:pPr>
    </w:p>
    <w:p w14:paraId="1BF5B1D2" w14:textId="77777777" w:rsidR="00863BC4" w:rsidRDefault="00FB0349" w:rsidP="008D51ED">
      <w:pPr>
        <w:pStyle w:val="Textoindependiente"/>
        <w:spacing w:line="360" w:lineRule="auto"/>
        <w:rPr>
          <w:rFonts w:cs="Arial"/>
          <w:bCs/>
          <w:sz w:val="24"/>
          <w:szCs w:val="24"/>
        </w:rPr>
      </w:pPr>
      <w:r>
        <w:rPr>
          <w:rFonts w:cs="Arial"/>
          <w:bCs/>
          <w:sz w:val="24"/>
          <w:szCs w:val="24"/>
        </w:rPr>
        <w:t xml:space="preserve">Al verificar las reglas generales del Procedimiento Administrativo General contenido en la Ley 1437 de 2011, </w:t>
      </w:r>
      <w:r w:rsidR="00274EE9">
        <w:rPr>
          <w:rFonts w:cs="Arial"/>
          <w:bCs/>
          <w:sz w:val="24"/>
          <w:szCs w:val="24"/>
        </w:rPr>
        <w:t>aplicable por vía de la integración normativa establecida en el artículo 134</w:t>
      </w:r>
      <w:r w:rsidR="00B11D84">
        <w:rPr>
          <w:rStyle w:val="Refdenotaalpie"/>
          <w:rFonts w:cs="Arial"/>
          <w:bCs/>
          <w:sz w:val="24"/>
          <w:szCs w:val="24"/>
        </w:rPr>
        <w:footnoteReference w:id="2"/>
      </w:r>
      <w:r w:rsidR="00274EE9">
        <w:rPr>
          <w:rFonts w:cs="Arial"/>
          <w:bCs/>
          <w:sz w:val="24"/>
          <w:szCs w:val="24"/>
        </w:rPr>
        <w:t xml:space="preserve"> del Código Disciplinario Militar, </w:t>
      </w:r>
      <w:r>
        <w:rPr>
          <w:rFonts w:cs="Arial"/>
          <w:bCs/>
          <w:sz w:val="24"/>
          <w:szCs w:val="24"/>
        </w:rPr>
        <w:t xml:space="preserve">se avizora que los </w:t>
      </w:r>
      <w:r>
        <w:rPr>
          <w:rFonts w:cs="Arial"/>
          <w:bCs/>
          <w:sz w:val="24"/>
          <w:szCs w:val="24"/>
        </w:rPr>
        <w:lastRenderedPageBreak/>
        <w:t>documentos relacionados con la actuación se acumularán en un solo expediente con el fin de evitar decisiones contradictorias, sean tramitadas por la misma o diferente autoridad, bajo las siguientes reglas normadas en el artículo 36</w:t>
      </w:r>
      <w:r w:rsidR="00274EE9">
        <w:rPr>
          <w:rFonts w:cs="Arial"/>
          <w:bCs/>
          <w:sz w:val="24"/>
          <w:szCs w:val="24"/>
        </w:rPr>
        <w:t xml:space="preserve"> del Código de Procedimiento Administrativo y de lo Contencioso Administrativo</w:t>
      </w:r>
      <w:r>
        <w:rPr>
          <w:rFonts w:cs="Arial"/>
          <w:bCs/>
          <w:sz w:val="24"/>
          <w:szCs w:val="24"/>
        </w:rPr>
        <w:t>:</w:t>
      </w:r>
    </w:p>
    <w:p w14:paraId="3BB37698" w14:textId="77777777" w:rsidR="00FB0349" w:rsidRDefault="00FB0349" w:rsidP="008D51ED">
      <w:pPr>
        <w:pStyle w:val="Textoindependiente"/>
        <w:spacing w:line="360" w:lineRule="auto"/>
        <w:rPr>
          <w:rFonts w:cs="Arial"/>
          <w:bCs/>
          <w:sz w:val="24"/>
          <w:szCs w:val="24"/>
        </w:rPr>
      </w:pPr>
    </w:p>
    <w:p w14:paraId="6ED96C9F" w14:textId="77777777" w:rsidR="00FB0349" w:rsidRDefault="00274EE9" w:rsidP="00FB0349">
      <w:pPr>
        <w:pStyle w:val="Textoindependiente"/>
        <w:numPr>
          <w:ilvl w:val="0"/>
          <w:numId w:val="6"/>
        </w:numPr>
        <w:spacing w:line="360" w:lineRule="auto"/>
        <w:rPr>
          <w:rFonts w:cs="Arial"/>
          <w:bCs/>
          <w:sz w:val="24"/>
          <w:szCs w:val="24"/>
        </w:rPr>
      </w:pPr>
      <w:r>
        <w:rPr>
          <w:rFonts w:cs="Arial"/>
          <w:bCs/>
          <w:sz w:val="24"/>
          <w:szCs w:val="24"/>
        </w:rPr>
        <w:t>Se llevará un solo expediente.</w:t>
      </w:r>
    </w:p>
    <w:p w14:paraId="262913F0" w14:textId="77777777" w:rsidR="002E425F" w:rsidRDefault="002E425F" w:rsidP="002E425F">
      <w:pPr>
        <w:pStyle w:val="Textoindependiente"/>
        <w:spacing w:line="360" w:lineRule="auto"/>
        <w:ind w:left="720"/>
        <w:rPr>
          <w:rFonts w:cs="Arial"/>
          <w:bCs/>
          <w:sz w:val="24"/>
          <w:szCs w:val="24"/>
        </w:rPr>
      </w:pPr>
    </w:p>
    <w:p w14:paraId="10EEA18D" w14:textId="77777777" w:rsidR="00274EE9" w:rsidRDefault="00274EE9" w:rsidP="00FB0349">
      <w:pPr>
        <w:pStyle w:val="Textoindependiente"/>
        <w:numPr>
          <w:ilvl w:val="0"/>
          <w:numId w:val="6"/>
        </w:numPr>
        <w:spacing w:line="360" w:lineRule="auto"/>
        <w:rPr>
          <w:rFonts w:cs="Arial"/>
          <w:bCs/>
          <w:sz w:val="24"/>
          <w:szCs w:val="24"/>
        </w:rPr>
      </w:pPr>
      <w:r>
        <w:rPr>
          <w:rFonts w:cs="Arial"/>
          <w:bCs/>
          <w:sz w:val="24"/>
          <w:szCs w:val="24"/>
        </w:rPr>
        <w:t>Se podrán acumular de oficio o a petición de parte.</w:t>
      </w:r>
    </w:p>
    <w:p w14:paraId="2DB85D04" w14:textId="77777777" w:rsidR="002E425F" w:rsidRDefault="002E425F" w:rsidP="002E425F">
      <w:pPr>
        <w:pStyle w:val="Textoindependiente"/>
        <w:spacing w:line="360" w:lineRule="auto"/>
        <w:rPr>
          <w:rFonts w:cs="Arial"/>
          <w:bCs/>
          <w:sz w:val="24"/>
          <w:szCs w:val="24"/>
        </w:rPr>
      </w:pPr>
    </w:p>
    <w:p w14:paraId="14D51E2D" w14:textId="77777777" w:rsidR="00274EE9" w:rsidRDefault="00017840" w:rsidP="00FB0349">
      <w:pPr>
        <w:pStyle w:val="Textoindependiente"/>
        <w:numPr>
          <w:ilvl w:val="0"/>
          <w:numId w:val="6"/>
        </w:numPr>
        <w:spacing w:line="360" w:lineRule="auto"/>
        <w:rPr>
          <w:rFonts w:cs="Arial"/>
          <w:bCs/>
          <w:sz w:val="24"/>
          <w:szCs w:val="24"/>
        </w:rPr>
      </w:pPr>
      <w:r>
        <w:rPr>
          <w:rFonts w:cs="Arial"/>
          <w:bCs/>
          <w:sz w:val="24"/>
          <w:szCs w:val="24"/>
        </w:rPr>
        <w:t>Podrá decretarse de oficio o a petición de parte.</w:t>
      </w:r>
    </w:p>
    <w:p w14:paraId="4EF34EE8" w14:textId="77777777" w:rsidR="002E425F" w:rsidRDefault="002E425F" w:rsidP="002E425F">
      <w:pPr>
        <w:pStyle w:val="Textoindependiente"/>
        <w:spacing w:line="360" w:lineRule="auto"/>
        <w:rPr>
          <w:rFonts w:cs="Arial"/>
          <w:bCs/>
          <w:sz w:val="24"/>
          <w:szCs w:val="24"/>
        </w:rPr>
      </w:pPr>
    </w:p>
    <w:p w14:paraId="6726FAB6" w14:textId="77777777" w:rsidR="00017840" w:rsidRPr="008D51ED" w:rsidRDefault="00017840" w:rsidP="00FB0349">
      <w:pPr>
        <w:pStyle w:val="Textoindependiente"/>
        <w:numPr>
          <w:ilvl w:val="0"/>
          <w:numId w:val="6"/>
        </w:numPr>
        <w:spacing w:line="360" w:lineRule="auto"/>
        <w:rPr>
          <w:rFonts w:cs="Arial"/>
          <w:bCs/>
          <w:sz w:val="24"/>
          <w:szCs w:val="24"/>
        </w:rPr>
      </w:pPr>
      <w:r>
        <w:rPr>
          <w:rFonts w:cs="Arial"/>
          <w:bCs/>
          <w:sz w:val="24"/>
          <w:szCs w:val="24"/>
        </w:rPr>
        <w:t>Si las actuaciones se tramitan ante autoridades distintas, la acumulación se hará en la entidad y organismo donde se realizó la primera actuación.</w:t>
      </w:r>
    </w:p>
    <w:p w14:paraId="5D6D0F8D" w14:textId="77777777" w:rsidR="0005792C" w:rsidRPr="004946B5" w:rsidRDefault="0005792C" w:rsidP="0005792C">
      <w:pPr>
        <w:tabs>
          <w:tab w:val="left" w:pos="1560"/>
        </w:tabs>
        <w:spacing w:line="360" w:lineRule="auto"/>
        <w:jc w:val="both"/>
        <w:rPr>
          <w:rFonts w:ascii="Arial" w:hAnsi="Arial" w:cs="Arial"/>
          <w:bCs/>
        </w:rPr>
      </w:pPr>
    </w:p>
    <w:p w14:paraId="3BFA8298" w14:textId="77777777" w:rsidR="00017840" w:rsidRDefault="00017840" w:rsidP="0005792C">
      <w:pPr>
        <w:tabs>
          <w:tab w:val="left" w:pos="1560"/>
        </w:tabs>
        <w:spacing w:line="360" w:lineRule="auto"/>
        <w:jc w:val="both"/>
        <w:rPr>
          <w:rFonts w:ascii="Arial" w:hAnsi="Arial" w:cs="Arial"/>
          <w:bCs/>
        </w:rPr>
      </w:pPr>
      <w:r>
        <w:rPr>
          <w:rFonts w:ascii="Arial" w:hAnsi="Arial" w:cs="Arial"/>
          <w:bCs/>
          <w:lang w:val="es-CO"/>
        </w:rPr>
        <w:t xml:space="preserve">Colorario, reza el artículo </w:t>
      </w:r>
      <w:r w:rsidR="0005792C" w:rsidRPr="004946B5">
        <w:rPr>
          <w:rFonts w:ascii="Arial" w:hAnsi="Arial" w:cs="Arial"/>
          <w:bCs/>
        </w:rPr>
        <w:t>113 de la Ley 1862 de 2017</w:t>
      </w:r>
      <w:r>
        <w:rPr>
          <w:rFonts w:ascii="Arial" w:hAnsi="Arial" w:cs="Arial"/>
          <w:bCs/>
        </w:rPr>
        <w:t xml:space="preserve">, que en los procesos </w:t>
      </w:r>
      <w:r w:rsidR="00B11D84">
        <w:rPr>
          <w:rFonts w:ascii="Arial" w:hAnsi="Arial" w:cs="Arial"/>
          <w:bCs/>
        </w:rPr>
        <w:t xml:space="preserve">disciplinarios hasta antes del </w:t>
      </w:r>
      <w:r w:rsidR="00080E63">
        <w:rPr>
          <w:rFonts w:ascii="Arial" w:hAnsi="Arial" w:cs="Arial"/>
          <w:bCs/>
        </w:rPr>
        <w:t>A</w:t>
      </w:r>
      <w:r>
        <w:rPr>
          <w:rFonts w:ascii="Arial" w:hAnsi="Arial" w:cs="Arial"/>
          <w:bCs/>
        </w:rPr>
        <w:t xml:space="preserve">uto de Citación a Audiencia, podrá aplicarse la competencia por razón de la conexidad </w:t>
      </w:r>
      <w:r w:rsidR="002E425F">
        <w:rPr>
          <w:rFonts w:ascii="Arial" w:hAnsi="Arial" w:cs="Arial"/>
          <w:bCs/>
        </w:rPr>
        <w:t>sin que sea posible alegar nulidad de la que escoja el operador disciplinario</w:t>
      </w:r>
      <w:r>
        <w:rPr>
          <w:rFonts w:ascii="Arial" w:hAnsi="Arial" w:cs="Arial"/>
          <w:bCs/>
        </w:rPr>
        <w:t>, sea sustancial o procesal, así:</w:t>
      </w:r>
    </w:p>
    <w:p w14:paraId="1470CA0D" w14:textId="77777777" w:rsidR="00017840" w:rsidRDefault="00017840" w:rsidP="0005792C">
      <w:pPr>
        <w:tabs>
          <w:tab w:val="left" w:pos="1560"/>
        </w:tabs>
        <w:spacing w:line="360" w:lineRule="auto"/>
        <w:jc w:val="both"/>
        <w:rPr>
          <w:rFonts w:ascii="Arial" w:hAnsi="Arial" w:cs="Arial"/>
          <w:bCs/>
        </w:rPr>
      </w:pPr>
    </w:p>
    <w:p w14:paraId="46041D7A" w14:textId="77777777" w:rsidR="00017840" w:rsidRPr="002E425F" w:rsidRDefault="00017840" w:rsidP="002E425F">
      <w:pPr>
        <w:tabs>
          <w:tab w:val="left" w:pos="1560"/>
        </w:tabs>
        <w:spacing w:line="360" w:lineRule="auto"/>
        <w:ind w:left="1134" w:right="1183"/>
        <w:jc w:val="both"/>
        <w:rPr>
          <w:rFonts w:asciiTheme="majorBidi" w:hAnsiTheme="majorBidi" w:cstheme="majorBidi"/>
          <w:i/>
        </w:rPr>
      </w:pPr>
      <w:r w:rsidRPr="002E425F">
        <w:rPr>
          <w:rFonts w:asciiTheme="majorBidi" w:hAnsiTheme="majorBidi" w:cstheme="majorBidi"/>
          <w:i/>
        </w:rPr>
        <w:t>“(</w:t>
      </w:r>
      <w:r w:rsidR="0005792C" w:rsidRPr="002E425F">
        <w:rPr>
          <w:rFonts w:asciiTheme="majorBidi" w:hAnsiTheme="majorBidi" w:cstheme="majorBidi"/>
          <w:i/>
        </w:rPr>
        <w:t>…</w:t>
      </w:r>
      <w:r w:rsidRPr="002E425F">
        <w:rPr>
          <w:rFonts w:asciiTheme="majorBidi" w:hAnsiTheme="majorBidi" w:cstheme="majorBidi"/>
          <w:i/>
        </w:rPr>
        <w:t>)</w:t>
      </w:r>
      <w:r w:rsidR="0005792C" w:rsidRPr="002E425F">
        <w:rPr>
          <w:rFonts w:asciiTheme="majorBidi" w:hAnsiTheme="majorBidi" w:cstheme="majorBidi"/>
          <w:i/>
        </w:rPr>
        <w:t xml:space="preserve"> La conexidad sustancial se puede presentar cuando se cometa una o varias faltas disciplinarias atribuibles a una o varias personas, conforme alguno de los siguientes criterios: teleológico, consecuencial, ocasional o cronológico </w:t>
      </w:r>
    </w:p>
    <w:p w14:paraId="26EBB979" w14:textId="77777777" w:rsidR="00017840" w:rsidRPr="002E425F" w:rsidRDefault="00017840" w:rsidP="002E425F">
      <w:pPr>
        <w:tabs>
          <w:tab w:val="left" w:pos="1560"/>
        </w:tabs>
        <w:spacing w:line="360" w:lineRule="auto"/>
        <w:ind w:left="1134" w:right="1183"/>
        <w:jc w:val="both"/>
        <w:rPr>
          <w:rFonts w:asciiTheme="majorBidi" w:hAnsiTheme="majorBidi" w:cstheme="majorBidi"/>
          <w:i/>
        </w:rPr>
      </w:pPr>
    </w:p>
    <w:p w14:paraId="3C371CDE" w14:textId="77777777" w:rsidR="0005792C" w:rsidRPr="002E425F" w:rsidRDefault="0005792C" w:rsidP="002E425F">
      <w:pPr>
        <w:tabs>
          <w:tab w:val="left" w:pos="1560"/>
        </w:tabs>
        <w:spacing w:line="360" w:lineRule="auto"/>
        <w:ind w:left="1134" w:right="1183"/>
        <w:jc w:val="both"/>
        <w:rPr>
          <w:rFonts w:asciiTheme="majorBidi" w:hAnsiTheme="majorBidi" w:cstheme="majorBidi"/>
          <w:bCs/>
          <w:i/>
        </w:rPr>
      </w:pPr>
      <w:r w:rsidRPr="002E425F">
        <w:rPr>
          <w:rFonts w:asciiTheme="majorBidi" w:hAnsiTheme="majorBidi" w:cstheme="majorBidi"/>
          <w:bCs/>
          <w:i/>
        </w:rPr>
        <w:t xml:space="preserve">La conexidad procesal surge por razones de conveniencia o economía procesal, bien sea por comunidad de medio probatorio, unidad de sujeto o unidad de denuncia </w:t>
      </w:r>
      <w:r w:rsidR="00017840" w:rsidRPr="002E425F">
        <w:rPr>
          <w:rFonts w:asciiTheme="majorBidi" w:hAnsiTheme="majorBidi" w:cstheme="majorBidi"/>
          <w:bCs/>
          <w:i/>
        </w:rPr>
        <w:t>(</w:t>
      </w:r>
      <w:r w:rsidRPr="002E425F">
        <w:rPr>
          <w:rFonts w:asciiTheme="majorBidi" w:hAnsiTheme="majorBidi" w:cstheme="majorBidi"/>
          <w:bCs/>
          <w:i/>
        </w:rPr>
        <w:t>…</w:t>
      </w:r>
      <w:r w:rsidR="00017840" w:rsidRPr="002E425F">
        <w:rPr>
          <w:rFonts w:asciiTheme="majorBidi" w:hAnsiTheme="majorBidi" w:cstheme="majorBidi"/>
          <w:bCs/>
          <w:i/>
        </w:rPr>
        <w:t>)”</w:t>
      </w:r>
    </w:p>
    <w:p w14:paraId="295B362F" w14:textId="77777777" w:rsidR="0005792C" w:rsidRPr="004946B5" w:rsidRDefault="0005792C" w:rsidP="0005792C">
      <w:pPr>
        <w:tabs>
          <w:tab w:val="left" w:pos="1560"/>
        </w:tabs>
        <w:spacing w:line="360" w:lineRule="auto"/>
        <w:jc w:val="both"/>
        <w:rPr>
          <w:rFonts w:ascii="Arial" w:hAnsi="Arial" w:cs="Arial"/>
          <w:bCs/>
        </w:rPr>
      </w:pPr>
    </w:p>
    <w:p w14:paraId="2B3A7222" w14:textId="77777777" w:rsidR="0005792C" w:rsidRDefault="00B11D84" w:rsidP="0005792C">
      <w:pPr>
        <w:tabs>
          <w:tab w:val="left" w:pos="1560"/>
        </w:tabs>
        <w:spacing w:line="360" w:lineRule="auto"/>
        <w:jc w:val="both"/>
        <w:rPr>
          <w:rFonts w:ascii="Arial" w:hAnsi="Arial" w:cs="Arial"/>
          <w:bCs/>
        </w:rPr>
      </w:pPr>
      <w:r>
        <w:rPr>
          <w:rFonts w:ascii="Arial" w:hAnsi="Arial" w:cs="Arial"/>
          <w:bCs/>
        </w:rPr>
        <w:t>Respecto de los criterios de c</w:t>
      </w:r>
      <w:r w:rsidR="0005792C" w:rsidRPr="004946B5">
        <w:rPr>
          <w:rFonts w:ascii="Arial" w:hAnsi="Arial" w:cs="Arial"/>
          <w:bCs/>
        </w:rPr>
        <w:t xml:space="preserve">onexidad </w:t>
      </w:r>
      <w:r w:rsidR="002E425F">
        <w:rPr>
          <w:rFonts w:ascii="Arial" w:hAnsi="Arial" w:cs="Arial"/>
          <w:bCs/>
        </w:rPr>
        <w:t>s</w:t>
      </w:r>
      <w:r w:rsidR="0005792C" w:rsidRPr="004946B5">
        <w:rPr>
          <w:rFonts w:ascii="Arial" w:hAnsi="Arial" w:cs="Arial"/>
          <w:bCs/>
        </w:rPr>
        <w:t xml:space="preserve">ustancial y </w:t>
      </w:r>
      <w:r w:rsidR="002E425F">
        <w:rPr>
          <w:rFonts w:ascii="Arial" w:hAnsi="Arial" w:cs="Arial"/>
          <w:bCs/>
        </w:rPr>
        <w:t>p</w:t>
      </w:r>
      <w:r w:rsidR="0005792C" w:rsidRPr="004946B5">
        <w:rPr>
          <w:rFonts w:ascii="Arial" w:hAnsi="Arial" w:cs="Arial"/>
          <w:bCs/>
        </w:rPr>
        <w:t xml:space="preserve">rocesal, la doctrina de la Procuraduría Auxiliar para Asuntos Disciplinarios </w:t>
      </w:r>
      <w:r w:rsidR="002E425F">
        <w:rPr>
          <w:rFonts w:ascii="Arial" w:hAnsi="Arial" w:cs="Arial"/>
          <w:bCs/>
        </w:rPr>
        <w:t>las ha definido de acuerdo a las consideraciones que a continuación se relacionan, veamos</w:t>
      </w:r>
      <w:r w:rsidR="0005792C" w:rsidRPr="004946B5">
        <w:rPr>
          <w:rFonts w:ascii="Arial" w:hAnsi="Arial" w:cs="Arial"/>
          <w:bCs/>
        </w:rPr>
        <w:t>:</w:t>
      </w:r>
    </w:p>
    <w:p w14:paraId="7C3939A5" w14:textId="77777777" w:rsidR="0005792C" w:rsidRPr="004946B5" w:rsidRDefault="0005792C" w:rsidP="0005792C">
      <w:pPr>
        <w:tabs>
          <w:tab w:val="left" w:pos="1560"/>
        </w:tabs>
        <w:spacing w:line="360" w:lineRule="auto"/>
        <w:jc w:val="both"/>
        <w:rPr>
          <w:rFonts w:ascii="Arial" w:hAnsi="Arial" w:cs="Arial"/>
          <w:bCs/>
        </w:rPr>
      </w:pPr>
    </w:p>
    <w:p w14:paraId="3A657118" w14:textId="77777777" w:rsidR="008D51ED" w:rsidRDefault="00080E63" w:rsidP="0005792C">
      <w:pPr>
        <w:tabs>
          <w:tab w:val="left" w:pos="1560"/>
        </w:tabs>
        <w:spacing w:line="360" w:lineRule="auto"/>
        <w:ind w:left="1134" w:right="1183"/>
        <w:jc w:val="both"/>
        <w:rPr>
          <w:rFonts w:asciiTheme="majorBidi" w:hAnsiTheme="majorBidi" w:cstheme="majorBidi"/>
          <w:bCs/>
          <w:i/>
        </w:rPr>
      </w:pPr>
      <w:r>
        <w:rPr>
          <w:rFonts w:asciiTheme="majorBidi" w:hAnsiTheme="majorBidi" w:cstheme="majorBidi"/>
          <w:bCs/>
          <w:i/>
        </w:rPr>
        <w:t>“</w:t>
      </w:r>
      <w:r w:rsidR="0005792C" w:rsidRPr="008D51ED">
        <w:rPr>
          <w:rFonts w:asciiTheme="majorBidi" w:hAnsiTheme="majorBidi" w:cstheme="majorBidi"/>
          <w:bCs/>
          <w:i/>
        </w:rPr>
        <w:t>(…)</w:t>
      </w:r>
      <w:r w:rsidR="0005792C" w:rsidRPr="008D51ED">
        <w:rPr>
          <w:rFonts w:asciiTheme="majorBidi" w:hAnsiTheme="majorBidi" w:cstheme="majorBidi"/>
          <w:b/>
          <w:bCs/>
          <w:i/>
        </w:rPr>
        <w:t>Teleológica</w:t>
      </w:r>
      <w:r w:rsidR="0005792C" w:rsidRPr="008D51ED">
        <w:rPr>
          <w:rFonts w:asciiTheme="majorBidi" w:hAnsiTheme="majorBidi" w:cstheme="majorBidi"/>
          <w:bCs/>
          <w:i/>
        </w:rPr>
        <w:t>: Se presenta cuando el mismo sujeto incurre en varias faltas disciplinarias unidas por un nexo de medio a fin, es decir, cuando comete una falta con el fin de realizar otra</w:t>
      </w:r>
      <w:r w:rsidR="008D51ED">
        <w:rPr>
          <w:rFonts w:asciiTheme="majorBidi" w:hAnsiTheme="majorBidi" w:cstheme="majorBidi"/>
          <w:bCs/>
          <w:i/>
        </w:rPr>
        <w:t>.</w:t>
      </w:r>
    </w:p>
    <w:p w14:paraId="60B06CD3" w14:textId="77777777" w:rsidR="008D51ED" w:rsidRDefault="008D51ED" w:rsidP="0005792C">
      <w:pPr>
        <w:tabs>
          <w:tab w:val="left" w:pos="1560"/>
        </w:tabs>
        <w:spacing w:line="360" w:lineRule="auto"/>
        <w:ind w:left="1134" w:right="1183"/>
        <w:jc w:val="both"/>
        <w:rPr>
          <w:rFonts w:asciiTheme="majorBidi" w:hAnsiTheme="majorBidi" w:cstheme="majorBidi"/>
          <w:b/>
          <w:bCs/>
          <w:i/>
        </w:rPr>
      </w:pPr>
    </w:p>
    <w:p w14:paraId="6B4BC2F3" w14:textId="77777777" w:rsidR="008D51ED" w:rsidRDefault="0005792C" w:rsidP="0005792C">
      <w:pPr>
        <w:tabs>
          <w:tab w:val="left" w:pos="1560"/>
        </w:tabs>
        <w:spacing w:line="360" w:lineRule="auto"/>
        <w:ind w:left="1134" w:right="1183"/>
        <w:jc w:val="both"/>
        <w:rPr>
          <w:rFonts w:asciiTheme="majorBidi" w:hAnsiTheme="majorBidi" w:cstheme="majorBidi"/>
          <w:bCs/>
          <w:i/>
        </w:rPr>
      </w:pPr>
      <w:r w:rsidRPr="008D51ED">
        <w:rPr>
          <w:rFonts w:asciiTheme="majorBidi" w:hAnsiTheme="majorBidi" w:cstheme="majorBidi"/>
          <w:b/>
          <w:bCs/>
          <w:i/>
        </w:rPr>
        <w:t>Consecuencial</w:t>
      </w:r>
      <w:r w:rsidRPr="008D51ED">
        <w:rPr>
          <w:rFonts w:asciiTheme="majorBidi" w:hAnsiTheme="majorBidi" w:cstheme="majorBidi"/>
          <w:bCs/>
          <w:i/>
        </w:rPr>
        <w:t>: Se presenta cuando pretendiendo cometer una falta se incurre además en otra</w:t>
      </w:r>
      <w:r w:rsidR="008D51ED">
        <w:rPr>
          <w:rFonts w:asciiTheme="majorBidi" w:hAnsiTheme="majorBidi" w:cstheme="majorBidi"/>
          <w:bCs/>
          <w:i/>
        </w:rPr>
        <w:t>.</w:t>
      </w:r>
    </w:p>
    <w:p w14:paraId="5482DE7C" w14:textId="77777777" w:rsidR="008D51ED" w:rsidRDefault="008D51ED" w:rsidP="0005792C">
      <w:pPr>
        <w:tabs>
          <w:tab w:val="left" w:pos="1560"/>
        </w:tabs>
        <w:spacing w:line="360" w:lineRule="auto"/>
        <w:ind w:left="1134" w:right="1183"/>
        <w:jc w:val="both"/>
        <w:rPr>
          <w:rFonts w:asciiTheme="majorBidi" w:hAnsiTheme="majorBidi" w:cstheme="majorBidi"/>
          <w:b/>
          <w:bCs/>
          <w:i/>
        </w:rPr>
      </w:pPr>
    </w:p>
    <w:p w14:paraId="3B9E1EC7" w14:textId="77777777" w:rsidR="008D51ED" w:rsidRDefault="0005792C" w:rsidP="0005792C">
      <w:pPr>
        <w:tabs>
          <w:tab w:val="left" w:pos="1560"/>
        </w:tabs>
        <w:spacing w:line="360" w:lineRule="auto"/>
        <w:ind w:left="1134" w:right="1183"/>
        <w:jc w:val="both"/>
        <w:rPr>
          <w:rFonts w:asciiTheme="majorBidi" w:hAnsiTheme="majorBidi" w:cstheme="majorBidi"/>
          <w:bCs/>
          <w:i/>
        </w:rPr>
      </w:pPr>
      <w:r w:rsidRPr="008D51ED">
        <w:rPr>
          <w:rFonts w:asciiTheme="majorBidi" w:hAnsiTheme="majorBidi" w:cstheme="majorBidi"/>
          <w:b/>
          <w:bCs/>
          <w:i/>
        </w:rPr>
        <w:t>Ocasional</w:t>
      </w:r>
      <w:r w:rsidRPr="008D51ED">
        <w:rPr>
          <w:rFonts w:asciiTheme="majorBidi" w:hAnsiTheme="majorBidi" w:cstheme="majorBidi"/>
          <w:bCs/>
          <w:i/>
        </w:rPr>
        <w:t>: Cuando la comisión de una falta se presenta como la ocasión para realizar otra</w:t>
      </w:r>
      <w:r w:rsidR="008D51ED">
        <w:rPr>
          <w:rFonts w:asciiTheme="majorBidi" w:hAnsiTheme="majorBidi" w:cstheme="majorBidi"/>
          <w:bCs/>
          <w:i/>
        </w:rPr>
        <w:t>.</w:t>
      </w:r>
    </w:p>
    <w:p w14:paraId="3C0F8911" w14:textId="77777777" w:rsidR="008D51ED" w:rsidRDefault="008D51ED" w:rsidP="0005792C">
      <w:pPr>
        <w:tabs>
          <w:tab w:val="left" w:pos="1560"/>
        </w:tabs>
        <w:spacing w:line="360" w:lineRule="auto"/>
        <w:ind w:left="1134" w:right="1183"/>
        <w:jc w:val="both"/>
        <w:rPr>
          <w:rFonts w:asciiTheme="majorBidi" w:hAnsiTheme="majorBidi" w:cstheme="majorBidi"/>
          <w:b/>
          <w:bCs/>
          <w:i/>
        </w:rPr>
      </w:pPr>
    </w:p>
    <w:p w14:paraId="3B0A23AC" w14:textId="77777777" w:rsidR="008D51ED" w:rsidRDefault="0005792C" w:rsidP="0005792C">
      <w:pPr>
        <w:tabs>
          <w:tab w:val="left" w:pos="1560"/>
        </w:tabs>
        <w:spacing w:line="360" w:lineRule="auto"/>
        <w:ind w:left="1134" w:right="1183"/>
        <w:jc w:val="both"/>
        <w:rPr>
          <w:rFonts w:asciiTheme="majorBidi" w:hAnsiTheme="majorBidi" w:cstheme="majorBidi"/>
          <w:bCs/>
          <w:i/>
        </w:rPr>
      </w:pPr>
      <w:r w:rsidRPr="008D51ED">
        <w:rPr>
          <w:rFonts w:asciiTheme="majorBidi" w:hAnsiTheme="majorBidi" w:cstheme="majorBidi"/>
          <w:b/>
          <w:bCs/>
          <w:i/>
        </w:rPr>
        <w:t>Cronológica</w:t>
      </w:r>
      <w:r w:rsidRPr="008D51ED">
        <w:rPr>
          <w:rFonts w:asciiTheme="majorBidi" w:hAnsiTheme="majorBidi" w:cstheme="majorBidi"/>
          <w:bCs/>
          <w:i/>
        </w:rPr>
        <w:t>: Se presenta cuando en un mismo contexto de acción se presentan varias faltas o cuando las faltas se cometen por el mismo sujeto en diferentes contextos de acción pero con la misma finalidad</w:t>
      </w:r>
      <w:r w:rsidR="008D51ED">
        <w:rPr>
          <w:rFonts w:asciiTheme="majorBidi" w:hAnsiTheme="majorBidi" w:cstheme="majorBidi"/>
          <w:bCs/>
          <w:i/>
        </w:rPr>
        <w:t>.</w:t>
      </w:r>
    </w:p>
    <w:p w14:paraId="0F0756CD" w14:textId="77777777" w:rsidR="008D51ED" w:rsidRDefault="008D51ED" w:rsidP="0005792C">
      <w:pPr>
        <w:tabs>
          <w:tab w:val="left" w:pos="1560"/>
        </w:tabs>
        <w:spacing w:line="360" w:lineRule="auto"/>
        <w:ind w:left="1134" w:right="1183"/>
        <w:jc w:val="both"/>
        <w:rPr>
          <w:rFonts w:asciiTheme="majorBidi" w:hAnsiTheme="majorBidi" w:cstheme="majorBidi"/>
          <w:bCs/>
          <w:i/>
        </w:rPr>
      </w:pPr>
    </w:p>
    <w:p w14:paraId="2799BDBB" w14:textId="77777777" w:rsidR="008D51ED" w:rsidRDefault="0005792C" w:rsidP="0005792C">
      <w:pPr>
        <w:tabs>
          <w:tab w:val="left" w:pos="1560"/>
        </w:tabs>
        <w:spacing w:line="360" w:lineRule="auto"/>
        <w:ind w:left="1134" w:right="1183"/>
        <w:jc w:val="both"/>
        <w:rPr>
          <w:rFonts w:asciiTheme="majorBidi" w:hAnsiTheme="majorBidi" w:cstheme="majorBidi"/>
          <w:bCs/>
          <w:i/>
        </w:rPr>
      </w:pPr>
      <w:r w:rsidRPr="008D51ED">
        <w:rPr>
          <w:rFonts w:asciiTheme="majorBidi" w:hAnsiTheme="majorBidi" w:cstheme="majorBidi"/>
          <w:b/>
          <w:bCs/>
          <w:i/>
        </w:rPr>
        <w:t>Comunidad de medio probatorio</w:t>
      </w:r>
      <w:r w:rsidRPr="008D51ED">
        <w:rPr>
          <w:rFonts w:asciiTheme="majorBidi" w:hAnsiTheme="majorBidi" w:cstheme="majorBidi"/>
          <w:bCs/>
          <w:i/>
        </w:rPr>
        <w:t>: Cuando una misma prueba permite demostrar varias faltas</w:t>
      </w:r>
      <w:r w:rsidR="008D51ED">
        <w:rPr>
          <w:rFonts w:asciiTheme="majorBidi" w:hAnsiTheme="majorBidi" w:cstheme="majorBidi"/>
          <w:bCs/>
          <w:i/>
        </w:rPr>
        <w:t>.</w:t>
      </w:r>
    </w:p>
    <w:p w14:paraId="50107ECE" w14:textId="77777777" w:rsidR="008D51ED" w:rsidRDefault="008D51ED" w:rsidP="0005792C">
      <w:pPr>
        <w:tabs>
          <w:tab w:val="left" w:pos="1560"/>
        </w:tabs>
        <w:spacing w:line="360" w:lineRule="auto"/>
        <w:ind w:left="1134" w:right="1183"/>
        <w:jc w:val="both"/>
        <w:rPr>
          <w:rFonts w:asciiTheme="majorBidi" w:hAnsiTheme="majorBidi" w:cstheme="majorBidi"/>
          <w:bCs/>
          <w:i/>
        </w:rPr>
      </w:pPr>
    </w:p>
    <w:p w14:paraId="23DD96CE" w14:textId="77777777" w:rsidR="008D51ED" w:rsidRDefault="0005792C" w:rsidP="0005792C">
      <w:pPr>
        <w:tabs>
          <w:tab w:val="left" w:pos="1560"/>
        </w:tabs>
        <w:spacing w:line="360" w:lineRule="auto"/>
        <w:ind w:left="1134" w:right="1183"/>
        <w:jc w:val="both"/>
        <w:rPr>
          <w:rFonts w:asciiTheme="majorBidi" w:hAnsiTheme="majorBidi" w:cstheme="majorBidi"/>
          <w:bCs/>
          <w:i/>
        </w:rPr>
      </w:pPr>
      <w:r w:rsidRPr="008D51ED">
        <w:rPr>
          <w:rFonts w:asciiTheme="majorBidi" w:hAnsiTheme="majorBidi" w:cstheme="majorBidi"/>
          <w:b/>
          <w:bCs/>
          <w:i/>
        </w:rPr>
        <w:t>Unidad de sujeto</w:t>
      </w:r>
      <w:r w:rsidRPr="008D51ED">
        <w:rPr>
          <w:rFonts w:asciiTheme="majorBidi" w:hAnsiTheme="majorBidi" w:cstheme="majorBidi"/>
          <w:bCs/>
          <w:i/>
        </w:rPr>
        <w:t>: Se refiere a hechos no conexos cometidos por el mismo sujeto</w:t>
      </w:r>
      <w:r w:rsidR="008D51ED">
        <w:rPr>
          <w:rFonts w:asciiTheme="majorBidi" w:hAnsiTheme="majorBidi" w:cstheme="majorBidi"/>
          <w:bCs/>
          <w:i/>
        </w:rPr>
        <w:t>.</w:t>
      </w:r>
    </w:p>
    <w:p w14:paraId="06EF1AE1" w14:textId="77777777" w:rsidR="008D51ED" w:rsidRDefault="008D51ED" w:rsidP="0005792C">
      <w:pPr>
        <w:tabs>
          <w:tab w:val="left" w:pos="1560"/>
        </w:tabs>
        <w:spacing w:line="360" w:lineRule="auto"/>
        <w:ind w:left="1134" w:right="1183"/>
        <w:jc w:val="both"/>
        <w:rPr>
          <w:rFonts w:asciiTheme="majorBidi" w:hAnsiTheme="majorBidi" w:cstheme="majorBidi"/>
          <w:b/>
          <w:bCs/>
          <w:i/>
        </w:rPr>
      </w:pPr>
    </w:p>
    <w:p w14:paraId="1DE6EC80" w14:textId="77777777" w:rsidR="0005792C" w:rsidRPr="008D51ED" w:rsidRDefault="0005792C" w:rsidP="0005792C">
      <w:pPr>
        <w:tabs>
          <w:tab w:val="left" w:pos="1560"/>
        </w:tabs>
        <w:spacing w:line="360" w:lineRule="auto"/>
        <w:ind w:left="1134" w:right="1183"/>
        <w:jc w:val="both"/>
        <w:rPr>
          <w:rFonts w:asciiTheme="majorBidi" w:hAnsiTheme="majorBidi" w:cstheme="majorBidi"/>
          <w:bCs/>
        </w:rPr>
      </w:pPr>
      <w:r w:rsidRPr="008D51ED">
        <w:rPr>
          <w:rFonts w:asciiTheme="majorBidi" w:hAnsiTheme="majorBidi" w:cstheme="majorBidi"/>
          <w:b/>
          <w:bCs/>
          <w:i/>
        </w:rPr>
        <w:t>Unidad de denuncia</w:t>
      </w:r>
      <w:r w:rsidRPr="008D51ED">
        <w:rPr>
          <w:rFonts w:asciiTheme="majorBidi" w:hAnsiTheme="majorBidi" w:cstheme="majorBidi"/>
          <w:bCs/>
          <w:i/>
        </w:rPr>
        <w:t>: Diferentes hechos señalados dentro del texto de la queja o denuncia, atribuibles a uno o varios sujetos, evento en el cual es procedente la acumulación mientras no se desconozcan los factores objetivos, subjetivos y territoriales que determinan la competencia disciplinaria(…)</w:t>
      </w:r>
      <w:r w:rsidR="008D51ED" w:rsidRPr="008D51ED">
        <w:rPr>
          <w:rFonts w:asciiTheme="majorBidi" w:hAnsiTheme="majorBidi" w:cstheme="majorBidi"/>
          <w:bCs/>
          <w:i/>
        </w:rPr>
        <w:t>”</w:t>
      </w:r>
      <w:r w:rsidRPr="008D51ED">
        <w:rPr>
          <w:rStyle w:val="Refdenotaalpie"/>
          <w:rFonts w:asciiTheme="majorBidi" w:eastAsiaTheme="majorEastAsia" w:hAnsiTheme="majorBidi" w:cstheme="majorBidi"/>
          <w:i/>
        </w:rPr>
        <w:footnoteReference w:id="3"/>
      </w:r>
    </w:p>
    <w:p w14:paraId="3F0BBE45" w14:textId="77777777" w:rsidR="009D29D7" w:rsidRDefault="009D29D7" w:rsidP="006043D2">
      <w:pPr>
        <w:spacing w:line="360" w:lineRule="auto"/>
        <w:jc w:val="both"/>
        <w:rPr>
          <w:rFonts w:ascii="Arial" w:hAnsi="Arial" w:cs="Arial"/>
        </w:rPr>
      </w:pPr>
    </w:p>
    <w:p w14:paraId="408F39C1" w14:textId="77777777" w:rsidR="008D51ED" w:rsidRDefault="00AB5763" w:rsidP="006043D2">
      <w:pPr>
        <w:spacing w:line="360" w:lineRule="auto"/>
        <w:jc w:val="both"/>
        <w:rPr>
          <w:rFonts w:ascii="Arial" w:hAnsi="Arial" w:cs="Arial"/>
        </w:rPr>
      </w:pPr>
      <w:r>
        <w:rPr>
          <w:rFonts w:ascii="Arial" w:hAnsi="Arial" w:cs="Arial"/>
          <w:bCs/>
        </w:rPr>
        <w:t>Analizando la situación que hoy nos ocupa, r</w:t>
      </w:r>
      <w:r w:rsidR="008D51ED" w:rsidRPr="004946B5">
        <w:rPr>
          <w:rFonts w:ascii="Arial" w:hAnsi="Arial" w:cs="Arial"/>
          <w:bCs/>
        </w:rPr>
        <w:t xml:space="preserve">especto de la Información contenida en </w:t>
      </w:r>
      <w:r w:rsidR="008D51ED">
        <w:rPr>
          <w:rFonts w:ascii="Arial" w:hAnsi="Arial" w:cs="Arial"/>
          <w:bCs/>
        </w:rPr>
        <w:t xml:space="preserve">el </w:t>
      </w:r>
      <w:r w:rsidR="008D51ED" w:rsidRPr="008D51ED">
        <w:rPr>
          <w:rFonts w:ascii="Arial" w:hAnsi="Arial" w:cs="Arial"/>
          <w:bCs/>
          <w:color w:val="BFBFBF" w:themeColor="background1" w:themeShade="BF"/>
        </w:rPr>
        <w:t>(... Relacionar el proceso o informe que se pretende acumular ...)</w:t>
      </w:r>
      <w:r w:rsidR="008D51ED" w:rsidRPr="004946B5">
        <w:rPr>
          <w:rFonts w:ascii="Arial" w:hAnsi="Arial" w:cs="Arial"/>
          <w:bCs/>
        </w:rPr>
        <w:t xml:space="preserve">, encuentra </w:t>
      </w:r>
      <w:r w:rsidR="008D51ED">
        <w:rPr>
          <w:rFonts w:ascii="Arial" w:hAnsi="Arial" w:cs="Arial"/>
          <w:bCs/>
        </w:rPr>
        <w:t>este Despacho</w:t>
      </w:r>
      <w:r w:rsidR="008D51ED" w:rsidRPr="004946B5">
        <w:rPr>
          <w:rFonts w:ascii="Arial" w:hAnsi="Arial" w:cs="Arial"/>
          <w:bCs/>
        </w:rPr>
        <w:t xml:space="preserve"> que se trata de hechos conexos</w:t>
      </w:r>
      <w:r w:rsidR="008D51ED">
        <w:rPr>
          <w:rFonts w:ascii="Arial" w:hAnsi="Arial" w:cs="Arial"/>
          <w:bCs/>
        </w:rPr>
        <w:t xml:space="preserve">, teniendo en cuenta que </w:t>
      </w:r>
      <w:r w:rsidR="008D51ED" w:rsidRPr="008D51ED">
        <w:rPr>
          <w:rFonts w:ascii="Arial" w:hAnsi="Arial" w:cs="Arial"/>
          <w:bCs/>
          <w:color w:val="BFBFBF" w:themeColor="background1" w:themeShade="BF"/>
        </w:rPr>
        <w:t>(... Relacionar las razones por las que el Despacho considera que son hechos conexos, un ejemplo de ello es que el informe o proceso verse sobre la misma situación fáctica ...)</w:t>
      </w:r>
      <w:r w:rsidR="008D51ED">
        <w:rPr>
          <w:rFonts w:ascii="Arial" w:hAnsi="Arial" w:cs="Arial"/>
          <w:bCs/>
          <w:color w:val="000000" w:themeColor="text1"/>
        </w:rPr>
        <w:t>.</w:t>
      </w:r>
    </w:p>
    <w:p w14:paraId="51A76F0A" w14:textId="77777777" w:rsidR="00AB5763" w:rsidRPr="009D29D7" w:rsidRDefault="00AB5763" w:rsidP="006043D2">
      <w:pPr>
        <w:spacing w:line="360" w:lineRule="auto"/>
        <w:jc w:val="both"/>
        <w:rPr>
          <w:rFonts w:ascii="Arial" w:hAnsi="Arial" w:cs="Arial"/>
        </w:rPr>
      </w:pPr>
    </w:p>
    <w:p w14:paraId="1F5BA8E1" w14:textId="77777777" w:rsidR="00863BC4" w:rsidRPr="00AC091D" w:rsidRDefault="00863BC4" w:rsidP="006043D2">
      <w:pPr>
        <w:pStyle w:val="Textoindependiente"/>
        <w:spacing w:line="360" w:lineRule="auto"/>
        <w:ind w:right="51"/>
        <w:rPr>
          <w:rFonts w:cs="Arial"/>
          <w:color w:val="000000"/>
          <w:sz w:val="27"/>
          <w:szCs w:val="27"/>
        </w:rPr>
      </w:pPr>
      <w:r w:rsidRPr="00AC091D">
        <w:rPr>
          <w:rFonts w:cs="Arial"/>
          <w:sz w:val="24"/>
          <w:szCs w:val="24"/>
        </w:rPr>
        <w:t xml:space="preserve">En mérito de lo antes expuesto, el suscrito </w:t>
      </w:r>
      <w:r w:rsidRPr="00AC091D">
        <w:rPr>
          <w:rFonts w:cs="Arial"/>
          <w:color w:val="BFBFBF"/>
          <w:sz w:val="24"/>
          <w:szCs w:val="24"/>
        </w:rPr>
        <w:t>(… Grado y Cargo del Funcionario Competente …)</w:t>
      </w:r>
      <w:r w:rsidRPr="00AC091D">
        <w:rPr>
          <w:rFonts w:cs="Arial"/>
          <w:sz w:val="24"/>
          <w:szCs w:val="24"/>
        </w:rPr>
        <w:t>, en calidad de Funcionario Competente y en pleno uso de las facultades legales que le confiere la Ley 1</w:t>
      </w:r>
      <w:r w:rsidR="00C27A02">
        <w:rPr>
          <w:rFonts w:cs="Arial"/>
          <w:sz w:val="24"/>
          <w:szCs w:val="24"/>
        </w:rPr>
        <w:t>862</w:t>
      </w:r>
      <w:r w:rsidRPr="00AC091D">
        <w:rPr>
          <w:rFonts w:cs="Arial"/>
          <w:sz w:val="24"/>
          <w:szCs w:val="24"/>
        </w:rPr>
        <w:t xml:space="preserve"> de 201</w:t>
      </w:r>
      <w:r w:rsidR="00C27A02">
        <w:rPr>
          <w:rFonts w:cs="Arial"/>
          <w:sz w:val="24"/>
          <w:szCs w:val="24"/>
        </w:rPr>
        <w:t>7</w:t>
      </w:r>
      <w:r w:rsidRPr="00AC091D">
        <w:rPr>
          <w:rFonts w:cs="Arial"/>
          <w:sz w:val="24"/>
          <w:szCs w:val="24"/>
        </w:rPr>
        <w:t xml:space="preserve"> </w:t>
      </w:r>
      <w:r w:rsidR="00C27A02">
        <w:rPr>
          <w:rFonts w:cs="Arial"/>
          <w:sz w:val="24"/>
          <w:szCs w:val="24"/>
        </w:rPr>
        <w:t>“</w:t>
      </w:r>
      <w:r w:rsidR="00C27A02">
        <w:rPr>
          <w:rFonts w:cs="Arial"/>
          <w:i/>
          <w:sz w:val="24"/>
          <w:szCs w:val="24"/>
        </w:rPr>
        <w:t>Por la cual se establecen las normas de conducta del militar colombiano y se expide el Código Disciplinario Militar</w:t>
      </w:r>
      <w:r w:rsidR="00C27A02" w:rsidRPr="00EA75B9">
        <w:rPr>
          <w:rFonts w:cs="Arial"/>
          <w:i/>
          <w:sz w:val="24"/>
          <w:szCs w:val="24"/>
        </w:rPr>
        <w:t>”</w:t>
      </w:r>
      <w:r w:rsidRPr="00AC091D">
        <w:rPr>
          <w:rFonts w:cs="Arial"/>
          <w:color w:val="000000"/>
          <w:sz w:val="27"/>
          <w:szCs w:val="27"/>
        </w:rPr>
        <w:t>,</w:t>
      </w:r>
    </w:p>
    <w:p w14:paraId="1A6A75D7" w14:textId="77777777" w:rsidR="00863BC4" w:rsidRPr="00AC091D" w:rsidRDefault="00863BC4" w:rsidP="006043D2">
      <w:pPr>
        <w:pStyle w:val="Textoindependiente"/>
        <w:spacing w:line="360" w:lineRule="auto"/>
        <w:ind w:right="51"/>
        <w:rPr>
          <w:rFonts w:cs="Arial"/>
          <w:color w:val="000000"/>
          <w:sz w:val="27"/>
          <w:szCs w:val="27"/>
        </w:rPr>
      </w:pPr>
    </w:p>
    <w:p w14:paraId="01377221" w14:textId="77777777" w:rsidR="00863BC4" w:rsidRPr="00AC091D" w:rsidRDefault="00863BC4" w:rsidP="006043D2">
      <w:pPr>
        <w:pStyle w:val="Textoindependiente"/>
        <w:spacing w:line="360" w:lineRule="auto"/>
        <w:ind w:right="51"/>
        <w:rPr>
          <w:rFonts w:cs="Arial"/>
          <w:color w:val="000000"/>
          <w:sz w:val="27"/>
          <w:szCs w:val="27"/>
        </w:rPr>
      </w:pPr>
    </w:p>
    <w:p w14:paraId="4722183B"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02086AC7" w14:textId="77777777" w:rsidR="00863BC4" w:rsidRPr="00AC091D" w:rsidRDefault="00863BC4" w:rsidP="006043D2">
      <w:pPr>
        <w:pStyle w:val="Ttulo"/>
        <w:spacing w:line="360" w:lineRule="auto"/>
        <w:ind w:right="51"/>
        <w:rPr>
          <w:rFonts w:ascii="Century Gothic" w:hAnsi="Century Gothic"/>
          <w:b/>
          <w:sz w:val="26"/>
          <w:szCs w:val="26"/>
          <w:u w:val="single"/>
        </w:rPr>
      </w:pPr>
    </w:p>
    <w:p w14:paraId="17F4FCFB" w14:textId="77777777" w:rsidR="00863BC4" w:rsidRDefault="00863BC4" w:rsidP="006043D2">
      <w:pPr>
        <w:pStyle w:val="Sangradetextonormal"/>
        <w:tabs>
          <w:tab w:val="left" w:pos="1701"/>
        </w:tabs>
        <w:spacing w:line="360" w:lineRule="auto"/>
        <w:ind w:left="1701" w:hanging="1701"/>
        <w:rPr>
          <w:rFonts w:cs="Arial"/>
          <w:sz w:val="24"/>
          <w:szCs w:val="24"/>
        </w:rPr>
      </w:pPr>
      <w:r w:rsidRPr="00C27A02">
        <w:rPr>
          <w:rFonts w:cs="Arial"/>
          <w:b/>
          <w:sz w:val="24"/>
          <w:szCs w:val="24"/>
        </w:rPr>
        <w:t>PRIMERO:</w:t>
      </w:r>
      <w:r w:rsidRPr="00C27A02">
        <w:rPr>
          <w:rFonts w:cs="Arial"/>
          <w:b/>
          <w:sz w:val="24"/>
          <w:szCs w:val="24"/>
        </w:rPr>
        <w:tab/>
      </w:r>
      <w:r w:rsidR="00AB5763">
        <w:rPr>
          <w:rFonts w:cs="Arial"/>
          <w:b/>
          <w:sz w:val="24"/>
          <w:szCs w:val="24"/>
        </w:rPr>
        <w:t>ACUMULAR</w:t>
      </w:r>
      <w:r w:rsidRPr="00C27A02">
        <w:rPr>
          <w:rFonts w:cs="Arial"/>
          <w:sz w:val="24"/>
          <w:szCs w:val="24"/>
        </w:rPr>
        <w:t xml:space="preserve"> </w:t>
      </w:r>
      <w:r w:rsidR="00AB5763" w:rsidRPr="000174BA">
        <w:rPr>
          <w:rFonts w:cs="Arial"/>
          <w:color w:val="BFBFBF" w:themeColor="background1" w:themeShade="BF"/>
          <w:sz w:val="24"/>
          <w:szCs w:val="24"/>
        </w:rPr>
        <w:t>(… Se indica</w:t>
      </w:r>
      <w:r w:rsidR="00AB5763">
        <w:rPr>
          <w:rFonts w:cs="Arial"/>
          <w:color w:val="BFBFBF" w:themeColor="background1" w:themeShade="BF"/>
          <w:sz w:val="24"/>
          <w:szCs w:val="24"/>
        </w:rPr>
        <w:t xml:space="preserve"> el proceso disciplinario o el informe que se pretende acumular</w:t>
      </w:r>
      <w:r w:rsidR="00AB5763" w:rsidRPr="000174BA">
        <w:rPr>
          <w:rFonts w:cs="Arial"/>
          <w:color w:val="BFBFBF" w:themeColor="background1" w:themeShade="BF"/>
          <w:sz w:val="24"/>
          <w:szCs w:val="24"/>
        </w:rPr>
        <w:t xml:space="preserve"> …)</w:t>
      </w:r>
      <w:r w:rsidR="00AB5763">
        <w:rPr>
          <w:rFonts w:cs="Arial"/>
          <w:sz w:val="24"/>
          <w:szCs w:val="24"/>
        </w:rPr>
        <w:t xml:space="preserve">, a la actuación disciplinaria radicada bajo el N° </w:t>
      </w:r>
      <w:r w:rsidR="00AB5763">
        <w:rPr>
          <w:rFonts w:cs="Arial"/>
          <w:color w:val="BFBFBF" w:themeColor="background1" w:themeShade="BF"/>
          <w:sz w:val="24"/>
          <w:szCs w:val="24"/>
        </w:rPr>
        <w:t>(… plasmar el radicado del proceso …)</w:t>
      </w:r>
      <w:r w:rsidR="00AB5763">
        <w:rPr>
          <w:rFonts w:cs="Arial"/>
          <w:sz w:val="24"/>
          <w:szCs w:val="24"/>
        </w:rPr>
        <w:t xml:space="preserve">, que se cursa en contra de </w:t>
      </w:r>
      <w:r w:rsidR="00AB5763">
        <w:rPr>
          <w:rFonts w:cs="Arial"/>
          <w:color w:val="BFBFBF" w:themeColor="background1" w:themeShade="BF"/>
          <w:sz w:val="24"/>
          <w:szCs w:val="24"/>
        </w:rPr>
        <w:t>(… si tiene investigados indicar nombres, apellidos y número de cédula; si se prosigue en averiguación de responsables dejarlo en ese sentido …)</w:t>
      </w:r>
      <w:r w:rsidR="00AB5763">
        <w:rPr>
          <w:rFonts w:cs="Arial"/>
          <w:sz w:val="24"/>
          <w:szCs w:val="24"/>
        </w:rPr>
        <w:t xml:space="preserve"> , por </w:t>
      </w:r>
      <w:r w:rsidR="00AB5763" w:rsidRPr="0058013F">
        <w:rPr>
          <w:rFonts w:cs="Arial"/>
          <w:sz w:val="24"/>
          <w:szCs w:val="24"/>
        </w:rPr>
        <w:t xml:space="preserve">los hechos acaecidos el </w:t>
      </w:r>
      <w:r w:rsidR="00AB5763" w:rsidRPr="0058013F">
        <w:rPr>
          <w:rFonts w:cs="Arial"/>
          <w:color w:val="BFBFBF" w:themeColor="background1" w:themeShade="BF"/>
          <w:sz w:val="24"/>
          <w:szCs w:val="24"/>
        </w:rPr>
        <w:t>(</w:t>
      </w:r>
      <w:r w:rsidR="00AB5763">
        <w:rPr>
          <w:rFonts w:cs="Arial"/>
          <w:color w:val="BFBFBF" w:themeColor="background1" w:themeShade="BF"/>
          <w:sz w:val="24"/>
          <w:szCs w:val="24"/>
        </w:rPr>
        <w:t xml:space="preserve">… Se establece la fecha </w:t>
      </w:r>
      <w:r w:rsidR="00AB5763" w:rsidRPr="0037427A">
        <w:rPr>
          <w:rFonts w:cs="Arial"/>
          <w:i/>
          <w:color w:val="BFBFBF" w:themeColor="background1" w:themeShade="BF"/>
          <w:sz w:val="24"/>
          <w:szCs w:val="24"/>
        </w:rPr>
        <w:t xml:space="preserve">(Día, Mes y </w:t>
      </w:r>
      <w:r w:rsidR="00AB5763">
        <w:rPr>
          <w:rFonts w:cs="Arial"/>
          <w:i/>
          <w:color w:val="BFBFBF" w:themeColor="background1" w:themeShade="BF"/>
          <w:sz w:val="24"/>
          <w:szCs w:val="24"/>
        </w:rPr>
        <w:t>A</w:t>
      </w:r>
      <w:r w:rsidR="00AB5763" w:rsidRPr="0037427A">
        <w:rPr>
          <w:rFonts w:cs="Arial"/>
          <w:i/>
          <w:color w:val="BFBFBF" w:themeColor="background1" w:themeShade="BF"/>
          <w:sz w:val="24"/>
          <w:szCs w:val="24"/>
        </w:rPr>
        <w:t>ño)</w:t>
      </w:r>
      <w:r w:rsidR="00AB5763">
        <w:rPr>
          <w:rFonts w:cs="Arial"/>
          <w:color w:val="BFBFBF" w:themeColor="background1" w:themeShade="BF"/>
          <w:sz w:val="24"/>
          <w:szCs w:val="24"/>
        </w:rPr>
        <w:t xml:space="preserve"> en que tuvieron ocurrencia los hechos)</w:t>
      </w:r>
      <w:r w:rsidR="00AB5763" w:rsidRPr="0037427A">
        <w:rPr>
          <w:rFonts w:cs="Arial"/>
          <w:sz w:val="24"/>
          <w:szCs w:val="24"/>
        </w:rPr>
        <w:t>, en</w:t>
      </w:r>
      <w:r w:rsidR="00AB5763">
        <w:rPr>
          <w:rFonts w:cs="Arial"/>
          <w:color w:val="BFBFBF" w:themeColor="background1" w:themeShade="BF"/>
          <w:sz w:val="24"/>
          <w:szCs w:val="24"/>
        </w:rPr>
        <w:t xml:space="preserve"> (… Se establece el Lugar </w:t>
      </w:r>
      <w:r w:rsidR="00AB5763" w:rsidRPr="003A4C8E">
        <w:rPr>
          <w:rFonts w:cs="Arial"/>
          <w:i/>
          <w:color w:val="BFBFBF" w:themeColor="background1" w:themeShade="BF"/>
          <w:sz w:val="24"/>
          <w:szCs w:val="24"/>
        </w:rPr>
        <w:t>(Debe ser el sitio exacto, puede ser un Caserío, Vereda, Municipio o un lugar dentro de la Unidad militar)</w:t>
      </w:r>
      <w:r w:rsidR="00AB5763">
        <w:rPr>
          <w:rFonts w:cs="Arial"/>
          <w:color w:val="BFBFBF" w:themeColor="background1" w:themeShade="BF"/>
          <w:sz w:val="24"/>
          <w:szCs w:val="24"/>
        </w:rPr>
        <w:t>, donde tuvieron ocurrencia los hechos)</w:t>
      </w:r>
      <w:r w:rsidR="00AB5763" w:rsidRPr="0058013F">
        <w:rPr>
          <w:rFonts w:cs="Arial"/>
          <w:sz w:val="24"/>
          <w:szCs w:val="24"/>
        </w:rPr>
        <w:t>,</w:t>
      </w:r>
      <w:r w:rsidR="00AB5763">
        <w:rPr>
          <w:rFonts w:cs="Arial"/>
          <w:sz w:val="24"/>
          <w:szCs w:val="24"/>
        </w:rPr>
        <w:t xml:space="preserve"> </w:t>
      </w:r>
      <w:r w:rsidR="00AB5763" w:rsidRPr="003731CE">
        <w:rPr>
          <w:rFonts w:cs="Arial"/>
          <w:sz w:val="24"/>
          <w:szCs w:val="24"/>
        </w:rPr>
        <w:t xml:space="preserve">cuando se </w:t>
      </w:r>
      <w:r w:rsidR="00AB5763" w:rsidRPr="003731CE">
        <w:rPr>
          <w:rFonts w:cs="Arial"/>
          <w:color w:val="BFBFBF" w:themeColor="background1" w:themeShade="BF"/>
          <w:sz w:val="24"/>
          <w:szCs w:val="24"/>
        </w:rPr>
        <w:t>(… Se indica la conducta objeto de investigación …)</w:t>
      </w:r>
      <w:r w:rsidR="007359D8">
        <w:rPr>
          <w:rFonts w:cs="Arial"/>
          <w:sz w:val="24"/>
          <w:szCs w:val="24"/>
        </w:rPr>
        <w:t>;</w:t>
      </w:r>
      <w:r w:rsidRPr="00C27A02">
        <w:rPr>
          <w:rFonts w:cs="Arial"/>
          <w:sz w:val="24"/>
          <w:szCs w:val="24"/>
        </w:rPr>
        <w:t xml:space="preserve"> </w:t>
      </w:r>
      <w:r w:rsidRPr="00C27A02">
        <w:rPr>
          <w:rFonts w:cs="Arial"/>
          <w:color w:val="000000" w:themeColor="text1"/>
          <w:sz w:val="24"/>
          <w:szCs w:val="24"/>
        </w:rPr>
        <w:t>l</w:t>
      </w:r>
      <w:r w:rsidRPr="00C27A02">
        <w:rPr>
          <w:rFonts w:cs="Arial"/>
          <w:sz w:val="24"/>
          <w:szCs w:val="24"/>
        </w:rPr>
        <w:t>o anterior de conformidad con lo expuesto en la parte considerativa del presente proveído.</w:t>
      </w:r>
    </w:p>
    <w:p w14:paraId="2C99F4DD" w14:textId="77777777" w:rsidR="00863BC4" w:rsidRDefault="00863BC4" w:rsidP="006043D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29539E4C" w14:textId="77777777" w:rsidR="00AB5763" w:rsidRPr="00C27A02" w:rsidRDefault="00AB5763" w:rsidP="006043D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07ECA58D" w14:textId="77777777" w:rsidR="00863BC4" w:rsidRPr="00C27A02" w:rsidRDefault="00863BC4" w:rsidP="006043D2">
      <w:pPr>
        <w:pStyle w:val="Ttulo"/>
        <w:tabs>
          <w:tab w:val="left" w:pos="1701"/>
        </w:tabs>
        <w:spacing w:line="360" w:lineRule="auto"/>
        <w:ind w:left="1701" w:right="51" w:hanging="1701"/>
        <w:jc w:val="both"/>
        <w:rPr>
          <w:rFonts w:ascii="Arial" w:hAnsi="Arial" w:cs="Arial"/>
          <w:color w:val="BFBFBF"/>
          <w:sz w:val="24"/>
          <w:szCs w:val="24"/>
        </w:rPr>
      </w:pPr>
      <w:r w:rsidRPr="00C27A02">
        <w:rPr>
          <w:rFonts w:ascii="Arial" w:hAnsi="Arial" w:cs="Arial"/>
          <w:b/>
          <w:sz w:val="24"/>
          <w:szCs w:val="24"/>
        </w:rPr>
        <w:t>SEGUNDO:</w:t>
      </w:r>
      <w:r w:rsidRPr="00C27A02">
        <w:rPr>
          <w:rFonts w:ascii="Arial" w:hAnsi="Arial" w:cs="Arial"/>
          <w:b/>
          <w:color w:val="D9D9D9" w:themeColor="background1" w:themeShade="D9"/>
          <w:sz w:val="24"/>
          <w:szCs w:val="24"/>
        </w:rPr>
        <w:tab/>
      </w:r>
      <w:r w:rsidR="00A77824">
        <w:rPr>
          <w:rFonts w:ascii="Arial" w:hAnsi="Arial" w:cs="Arial"/>
          <w:b/>
          <w:sz w:val="24"/>
          <w:szCs w:val="24"/>
        </w:rPr>
        <w:t>NOTIFICAR</w:t>
      </w:r>
      <w:r w:rsidR="001E16CF">
        <w:rPr>
          <w:rFonts w:ascii="Arial" w:hAnsi="Arial" w:cs="Arial"/>
          <w:b/>
          <w:sz w:val="24"/>
          <w:szCs w:val="24"/>
        </w:rPr>
        <w:t xml:space="preserve"> </w:t>
      </w:r>
      <w:r w:rsidR="00CA4139">
        <w:rPr>
          <w:rFonts w:ascii="Arial" w:hAnsi="Arial" w:cs="Arial"/>
          <w:b/>
          <w:sz w:val="24"/>
          <w:szCs w:val="24"/>
        </w:rPr>
        <w:t>POR ESTADO</w:t>
      </w:r>
      <w:r w:rsidR="00A77824" w:rsidRPr="00C27A02">
        <w:rPr>
          <w:rFonts w:ascii="Arial" w:hAnsi="Arial" w:cs="Arial"/>
          <w:sz w:val="24"/>
          <w:szCs w:val="24"/>
        </w:rPr>
        <w:t xml:space="preserve"> </w:t>
      </w:r>
      <w:r w:rsidR="008F5AFA">
        <w:rPr>
          <w:rFonts w:ascii="Arial" w:hAnsi="Arial" w:cs="Arial"/>
          <w:sz w:val="24"/>
          <w:szCs w:val="24"/>
        </w:rPr>
        <w:t xml:space="preserve">la presente providencia </w:t>
      </w:r>
      <w:r w:rsidR="00CA4139">
        <w:rPr>
          <w:rFonts w:ascii="Arial" w:hAnsi="Arial" w:cs="Arial"/>
          <w:sz w:val="24"/>
          <w:szCs w:val="24"/>
        </w:rPr>
        <w:t xml:space="preserve">observando </w:t>
      </w:r>
      <w:r w:rsidR="001E16CF">
        <w:rPr>
          <w:rFonts w:ascii="Arial" w:hAnsi="Arial" w:cs="Arial"/>
          <w:sz w:val="24"/>
          <w:szCs w:val="24"/>
        </w:rPr>
        <w:t xml:space="preserve">lo preceptuado en </w:t>
      </w:r>
      <w:r w:rsidR="00CA4139">
        <w:rPr>
          <w:rFonts w:ascii="Arial" w:hAnsi="Arial" w:cs="Arial"/>
          <w:sz w:val="24"/>
          <w:szCs w:val="24"/>
        </w:rPr>
        <w:t>el artículo 155</w:t>
      </w:r>
      <w:r w:rsidR="00104592">
        <w:rPr>
          <w:rStyle w:val="Refdenotaalpie"/>
          <w:rFonts w:ascii="Arial" w:hAnsi="Arial" w:cs="Arial"/>
          <w:sz w:val="24"/>
          <w:szCs w:val="24"/>
        </w:rPr>
        <w:footnoteReference w:id="4"/>
      </w:r>
      <w:r w:rsidR="008F5AFA">
        <w:rPr>
          <w:rFonts w:ascii="Arial" w:hAnsi="Arial" w:cs="Arial"/>
          <w:sz w:val="24"/>
          <w:szCs w:val="24"/>
        </w:rPr>
        <w:t xml:space="preserve"> de la Ley 1862 de 2017;</w:t>
      </w:r>
      <w:r w:rsidR="00CA4139">
        <w:rPr>
          <w:rFonts w:ascii="Arial" w:hAnsi="Arial" w:cs="Arial"/>
          <w:sz w:val="24"/>
          <w:szCs w:val="24"/>
        </w:rPr>
        <w:t xml:space="preserve"> y </w:t>
      </w:r>
      <w:r w:rsidR="00CA4139" w:rsidRPr="00104592">
        <w:rPr>
          <w:rFonts w:ascii="Arial" w:hAnsi="Arial" w:cs="Arial"/>
          <w:b/>
          <w:sz w:val="24"/>
          <w:szCs w:val="24"/>
        </w:rPr>
        <w:t>COMUNICAR</w:t>
      </w:r>
      <w:r w:rsidR="00CA4139">
        <w:rPr>
          <w:rFonts w:ascii="Arial" w:hAnsi="Arial" w:cs="Arial"/>
          <w:sz w:val="24"/>
          <w:szCs w:val="24"/>
        </w:rPr>
        <w:t xml:space="preserve"> a los sujetos procesales la decisión tomada en los t</w:t>
      </w:r>
      <w:r w:rsidR="00104592">
        <w:rPr>
          <w:rFonts w:ascii="Arial" w:hAnsi="Arial" w:cs="Arial"/>
          <w:sz w:val="24"/>
          <w:szCs w:val="24"/>
        </w:rPr>
        <w:t>érminos ordenados en el artículo 1</w:t>
      </w:r>
      <w:r w:rsidR="00874B32">
        <w:rPr>
          <w:rFonts w:ascii="Arial" w:hAnsi="Arial" w:cs="Arial"/>
          <w:sz w:val="24"/>
          <w:szCs w:val="24"/>
        </w:rPr>
        <w:t>25</w:t>
      </w:r>
      <w:r w:rsidR="00104592">
        <w:rPr>
          <w:rStyle w:val="Refdenotaalpie"/>
          <w:rFonts w:ascii="Arial" w:hAnsi="Arial" w:cs="Arial"/>
          <w:sz w:val="24"/>
          <w:szCs w:val="24"/>
        </w:rPr>
        <w:footnoteReference w:id="5"/>
      </w:r>
      <w:r w:rsidR="00CA4139">
        <w:rPr>
          <w:rFonts w:ascii="Arial" w:hAnsi="Arial" w:cs="Arial"/>
          <w:sz w:val="24"/>
          <w:szCs w:val="24"/>
        </w:rPr>
        <w:t xml:space="preserve"> Ibídem.</w:t>
      </w:r>
    </w:p>
    <w:p w14:paraId="1C97C0D5" w14:textId="77777777" w:rsidR="00863BC4" w:rsidRPr="00C27A02" w:rsidRDefault="00863BC4" w:rsidP="006043D2">
      <w:pPr>
        <w:pStyle w:val="Ttulo"/>
        <w:spacing w:line="360" w:lineRule="auto"/>
        <w:ind w:left="1701" w:right="51" w:hanging="1701"/>
        <w:jc w:val="both"/>
        <w:rPr>
          <w:rFonts w:ascii="Arial" w:hAnsi="Arial" w:cs="Arial"/>
          <w:b/>
          <w:sz w:val="24"/>
          <w:szCs w:val="24"/>
        </w:rPr>
      </w:pPr>
    </w:p>
    <w:p w14:paraId="04CD5E1C" w14:textId="77777777" w:rsidR="00863BC4" w:rsidRPr="00C27A02" w:rsidRDefault="00863BC4" w:rsidP="00CA4139">
      <w:pPr>
        <w:pStyle w:val="Ttulo"/>
        <w:spacing w:line="360" w:lineRule="auto"/>
        <w:ind w:left="1701" w:right="51" w:hanging="1701"/>
        <w:jc w:val="both"/>
        <w:rPr>
          <w:rFonts w:ascii="Arial" w:hAnsi="Arial" w:cs="Arial"/>
        </w:rPr>
      </w:pPr>
      <w:r w:rsidRPr="00C27A02">
        <w:rPr>
          <w:rFonts w:ascii="Arial" w:hAnsi="Arial" w:cs="Arial"/>
          <w:b/>
          <w:sz w:val="24"/>
          <w:szCs w:val="24"/>
        </w:rPr>
        <w:t>TERCERO:</w:t>
      </w:r>
      <w:r w:rsidRPr="00C27A02">
        <w:rPr>
          <w:rFonts w:ascii="Arial" w:hAnsi="Arial" w:cs="Arial"/>
          <w:b/>
          <w:sz w:val="24"/>
          <w:szCs w:val="24"/>
        </w:rPr>
        <w:tab/>
      </w:r>
      <w:r w:rsidRPr="00C27A02">
        <w:rPr>
          <w:rFonts w:ascii="Arial" w:hAnsi="Arial" w:cs="Arial"/>
          <w:b/>
        </w:rPr>
        <w:t>CONTRA</w:t>
      </w:r>
      <w:r w:rsidRPr="00C27A02">
        <w:rPr>
          <w:rFonts w:ascii="Arial" w:hAnsi="Arial" w:cs="Arial"/>
        </w:rPr>
        <w:t xml:space="preserve"> la presente providencia </w:t>
      </w:r>
      <w:r w:rsidRPr="00C27A02">
        <w:rPr>
          <w:rFonts w:ascii="Arial" w:hAnsi="Arial" w:cs="Arial"/>
          <w:b/>
        </w:rPr>
        <w:t>NO</w:t>
      </w:r>
      <w:r w:rsidR="00660088">
        <w:rPr>
          <w:rFonts w:ascii="Arial" w:hAnsi="Arial" w:cs="Arial"/>
        </w:rPr>
        <w:t xml:space="preserve"> procede ningún r</w:t>
      </w:r>
      <w:r w:rsidRPr="00C27A02">
        <w:rPr>
          <w:rFonts w:ascii="Arial" w:hAnsi="Arial" w:cs="Arial"/>
        </w:rPr>
        <w:t>ecurso.</w:t>
      </w:r>
    </w:p>
    <w:p w14:paraId="55A00A86" w14:textId="77777777" w:rsidR="00863BC4" w:rsidRPr="00C27A02" w:rsidRDefault="00863BC4" w:rsidP="006043D2">
      <w:pPr>
        <w:spacing w:line="360" w:lineRule="auto"/>
        <w:jc w:val="both"/>
        <w:rPr>
          <w:rFonts w:ascii="Arial" w:hAnsi="Arial" w:cs="Arial"/>
          <w:lang w:val="es-ES_tradnl"/>
        </w:rPr>
      </w:pPr>
    </w:p>
    <w:p w14:paraId="77C092EA" w14:textId="77777777" w:rsidR="00863BC4" w:rsidRDefault="00863BC4" w:rsidP="006043D2">
      <w:pPr>
        <w:pStyle w:val="Ttulo"/>
        <w:spacing w:line="360" w:lineRule="auto"/>
        <w:ind w:right="51"/>
        <w:rPr>
          <w:rFonts w:ascii="Arial" w:hAnsi="Arial" w:cs="Arial"/>
          <w:b/>
          <w:sz w:val="26"/>
          <w:szCs w:val="26"/>
        </w:rPr>
      </w:pPr>
    </w:p>
    <w:p w14:paraId="31D10BDA"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rPr>
        <w:t>NOTIFÍQUESE</w:t>
      </w:r>
      <w:r w:rsidR="00CA4139">
        <w:rPr>
          <w:rFonts w:ascii="Arial" w:hAnsi="Arial" w:cs="Arial"/>
          <w:b/>
          <w:sz w:val="26"/>
          <w:szCs w:val="26"/>
        </w:rPr>
        <w:t>, COMUNÍQUESE</w:t>
      </w:r>
      <w:r w:rsidRPr="00AC091D">
        <w:rPr>
          <w:rFonts w:ascii="Arial" w:hAnsi="Arial" w:cs="Arial"/>
          <w:b/>
          <w:sz w:val="26"/>
          <w:szCs w:val="26"/>
        </w:rPr>
        <w:t xml:space="preserve"> Y CÚMPLASE.</w:t>
      </w:r>
    </w:p>
    <w:p w14:paraId="3BC072F4" w14:textId="77777777" w:rsidR="00863BC4" w:rsidRPr="00AC091D" w:rsidRDefault="00863BC4" w:rsidP="006043D2">
      <w:pPr>
        <w:pStyle w:val="Ttulo"/>
        <w:spacing w:line="360" w:lineRule="auto"/>
        <w:ind w:right="51"/>
        <w:jc w:val="both"/>
        <w:rPr>
          <w:rFonts w:ascii="Century Gothic" w:hAnsi="Century Gothic"/>
          <w:b/>
          <w:sz w:val="24"/>
          <w:szCs w:val="24"/>
        </w:rPr>
      </w:pPr>
    </w:p>
    <w:p w14:paraId="6106BC6D" w14:textId="77777777" w:rsidR="00863BC4" w:rsidRDefault="00863BC4" w:rsidP="006043D2">
      <w:pPr>
        <w:pStyle w:val="Ttulo"/>
        <w:spacing w:line="360" w:lineRule="auto"/>
        <w:ind w:right="51"/>
        <w:jc w:val="both"/>
        <w:rPr>
          <w:rFonts w:ascii="Century Gothic" w:hAnsi="Century Gothic"/>
          <w:b/>
          <w:sz w:val="24"/>
          <w:szCs w:val="24"/>
        </w:rPr>
      </w:pPr>
    </w:p>
    <w:p w14:paraId="5A778DDE" w14:textId="77777777" w:rsidR="00C9177F" w:rsidRDefault="00C9177F" w:rsidP="006043D2">
      <w:pPr>
        <w:pStyle w:val="Ttulo"/>
        <w:spacing w:line="360" w:lineRule="auto"/>
        <w:ind w:right="51"/>
        <w:jc w:val="both"/>
        <w:rPr>
          <w:rFonts w:ascii="Century Gothic" w:hAnsi="Century Gothic"/>
          <w:b/>
          <w:sz w:val="24"/>
          <w:szCs w:val="24"/>
        </w:rPr>
      </w:pPr>
    </w:p>
    <w:p w14:paraId="378A698C" w14:textId="77777777" w:rsidR="00863BC4" w:rsidRPr="00AC091D" w:rsidRDefault="00863BC4" w:rsidP="006043D2">
      <w:pPr>
        <w:pStyle w:val="Ttulo"/>
        <w:spacing w:line="360" w:lineRule="auto"/>
        <w:ind w:right="51"/>
        <w:jc w:val="both"/>
        <w:rPr>
          <w:rFonts w:ascii="Century Gothic" w:hAnsi="Century Gothic"/>
          <w:b/>
          <w:sz w:val="24"/>
          <w:szCs w:val="24"/>
        </w:rPr>
      </w:pPr>
    </w:p>
    <w:p w14:paraId="53FFE8EA" w14:textId="77777777"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1B9736AC" w14:textId="77777777"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131919E9" w14:textId="77777777" w:rsidR="00863BC4"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4503C6AD" w14:textId="77777777" w:rsidR="00863BC4" w:rsidRPr="00AC091D" w:rsidRDefault="00863BC4" w:rsidP="006043D2">
      <w:pPr>
        <w:pStyle w:val="Ttulo"/>
        <w:spacing w:line="360" w:lineRule="auto"/>
        <w:ind w:right="51"/>
        <w:rPr>
          <w:rFonts w:ascii="Century Gothic" w:hAnsi="Century Gothic"/>
          <w:sz w:val="24"/>
          <w:szCs w:val="24"/>
        </w:rPr>
      </w:pPr>
    </w:p>
    <w:p w14:paraId="3CE9BC2E" w14:textId="77777777" w:rsidR="005B5267" w:rsidRPr="00AC091D" w:rsidRDefault="005B5267" w:rsidP="006043D2">
      <w:pPr>
        <w:pStyle w:val="Ttulo"/>
        <w:spacing w:line="360" w:lineRule="auto"/>
        <w:ind w:right="51"/>
        <w:rPr>
          <w:rFonts w:ascii="Arial" w:hAnsi="Arial" w:cs="Arial"/>
          <w:b/>
          <w:color w:val="BFBFBF"/>
          <w:sz w:val="26"/>
          <w:szCs w:val="26"/>
        </w:rPr>
      </w:pPr>
    </w:p>
    <w:p w14:paraId="6DE508AD"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068AB822"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12C69764" w14:textId="77777777" w:rsidR="00A041C0" w:rsidRPr="006043D2" w:rsidRDefault="00A041C0" w:rsidP="006043D2">
      <w:pPr>
        <w:spacing w:line="360" w:lineRule="auto"/>
        <w:rPr>
          <w:sz w:val="16"/>
          <w:szCs w:val="16"/>
          <w:lang w:val="es-CO"/>
        </w:rPr>
      </w:pPr>
    </w:p>
    <w:p w14:paraId="67AAA327"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1842087B"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384C0D15" w14:textId="77777777" w:rsidR="00B53173" w:rsidRDefault="00B53173" w:rsidP="006043D2">
      <w:pPr>
        <w:spacing w:line="360" w:lineRule="auto"/>
        <w:ind w:left="567" w:hanging="567"/>
        <w:jc w:val="both"/>
        <w:rPr>
          <w:rFonts w:ascii="Arial" w:hAnsi="Arial" w:cs="Arial"/>
          <w:b/>
          <w:color w:val="BFBFBF" w:themeColor="background1" w:themeShade="BF"/>
          <w:lang w:val="es-CO"/>
        </w:rPr>
      </w:pPr>
    </w:p>
    <w:p w14:paraId="589EB386" w14:textId="77777777" w:rsidR="004451F2" w:rsidRPr="001353FC" w:rsidRDefault="004451F2" w:rsidP="006043D2">
      <w:pPr>
        <w:pStyle w:val="Ttulo"/>
        <w:spacing w:line="360" w:lineRule="auto"/>
        <w:ind w:left="567" w:hanging="567"/>
        <w:jc w:val="left"/>
        <w:rPr>
          <w:rFonts w:ascii="Arial" w:hAnsi="Arial" w:cs="Arial"/>
          <w:b/>
          <w:bCs/>
          <w:color w:val="BFBFBF" w:themeColor="background1" w:themeShade="BF"/>
          <w:sz w:val="20"/>
        </w:rPr>
      </w:pPr>
    </w:p>
    <w:p w14:paraId="5B59EDCD" w14:textId="77777777" w:rsidR="004451F2" w:rsidRPr="001353FC" w:rsidRDefault="004451F2" w:rsidP="006043D2">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2404AE50" w14:textId="77777777" w:rsidR="004451F2" w:rsidRPr="001353FC" w:rsidRDefault="004451F2" w:rsidP="006043D2">
      <w:pPr>
        <w:pStyle w:val="Ttulo"/>
        <w:ind w:left="567" w:hanging="567"/>
        <w:jc w:val="both"/>
        <w:rPr>
          <w:rFonts w:ascii="Arial" w:hAnsi="Arial" w:cs="Arial"/>
          <w:b/>
          <w:bCs/>
          <w:color w:val="BFBFBF" w:themeColor="background1" w:themeShade="BF"/>
          <w:sz w:val="20"/>
        </w:rPr>
      </w:pPr>
    </w:p>
    <w:p w14:paraId="629FE88F"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2BA9AA5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26F79C46"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Roman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043301C6"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Las Notas de Referencias o Pié de Páginas serán en Time New Roman tamaño 8, Cursiva.</w:t>
      </w:r>
    </w:p>
    <w:p w14:paraId="33D7C253"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7746C93C"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71A2EFE4" w14:textId="77777777" w:rsidR="004451F2" w:rsidRPr="001353FC" w:rsidRDefault="004451F2" w:rsidP="006043D2">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12D9E9A7"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4CE56DD4"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14:paraId="18B346C5"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30AEA47F"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36E96711"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3323C33B" w14:textId="77777777" w:rsidR="002E2E8A" w:rsidRPr="00080E63" w:rsidRDefault="004451F2" w:rsidP="009F09CA">
      <w:pPr>
        <w:pStyle w:val="Ttulo"/>
        <w:numPr>
          <w:ilvl w:val="0"/>
          <w:numId w:val="3"/>
        </w:numPr>
        <w:ind w:left="567" w:hanging="567"/>
        <w:jc w:val="both"/>
        <w:rPr>
          <w:rFonts w:ascii="Arial" w:hAnsi="Arial" w:cs="Arial"/>
          <w:color w:val="BFBFBF" w:themeColor="background1" w:themeShade="BF"/>
          <w:sz w:val="22"/>
          <w:szCs w:val="22"/>
        </w:rPr>
      </w:pPr>
      <w:r w:rsidRPr="00080E63">
        <w:rPr>
          <w:rFonts w:ascii="Arial" w:hAnsi="Arial" w:cs="Arial"/>
          <w:color w:val="BFBFBF" w:themeColor="background1" w:themeShade="BF"/>
          <w:sz w:val="20"/>
        </w:rPr>
        <w:t>Los formatos no podrán tener encabezado distinto al correspondiente al Sistema Integrado de Gestión de Calidad.</w:t>
      </w:r>
    </w:p>
    <w:sectPr w:rsidR="002E2E8A" w:rsidRPr="00080E63" w:rsidSect="007D746C">
      <w:headerReference w:type="default" r:id="rId8"/>
      <w:footerReference w:type="default" r:id="rId9"/>
      <w:headerReference w:type="first" r:id="rId10"/>
      <w:footerReference w:type="first" r:id="rId11"/>
      <w:pgSz w:w="12240" w:h="20160" w:code="5"/>
      <w:pgMar w:top="1701" w:right="1134" w:bottom="1701" w:left="2268" w:header="567" w:footer="1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38C9" w14:textId="77777777" w:rsidR="007B7DBB" w:rsidRDefault="007B7DBB" w:rsidP="0026538A">
      <w:r>
        <w:separator/>
      </w:r>
    </w:p>
  </w:endnote>
  <w:endnote w:type="continuationSeparator" w:id="0">
    <w:p w14:paraId="7684C3DD" w14:textId="77777777" w:rsidR="007B7DBB" w:rsidRDefault="007B7DBB"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79E3" w14:textId="77777777" w:rsidR="007D746C" w:rsidRPr="007D2128" w:rsidRDefault="007D746C" w:rsidP="007D746C">
    <w:pPr>
      <w:pStyle w:val="Piedepgina"/>
      <w:numPr>
        <w:ilvl w:val="0"/>
        <w:numId w:val="7"/>
      </w:numPr>
      <w:tabs>
        <w:tab w:val="clear" w:pos="4419"/>
        <w:tab w:val="clear" w:pos="8838"/>
        <w:tab w:val="center" w:pos="4252"/>
        <w:tab w:val="right" w:pos="8504"/>
      </w:tabs>
      <w:jc w:val="center"/>
      <w:rPr>
        <w:rFonts w:ascii="Arial" w:hAnsi="Arial" w:cs="Arial"/>
        <w:sz w:val="16"/>
        <w:szCs w:val="16"/>
      </w:rPr>
    </w:pPr>
    <w:r>
      <w:rPr>
        <w:noProof/>
        <w:lang w:val="es-MX" w:eastAsia="es-MX"/>
      </w:rPr>
      <w:drawing>
        <wp:anchor distT="0" distB="0" distL="114300" distR="114300" simplePos="0" relativeHeight="251673088" behindDoc="0" locked="0" layoutInCell="1" allowOverlap="1" wp14:anchorId="06049DEA" wp14:editId="146433ED">
          <wp:simplePos x="0" y="0"/>
          <wp:positionH relativeFrom="column">
            <wp:posOffset>4802505</wp:posOffset>
          </wp:positionH>
          <wp:positionV relativeFrom="page">
            <wp:posOffset>11387455</wp:posOffset>
          </wp:positionV>
          <wp:extent cx="836295" cy="466725"/>
          <wp:effectExtent l="0" t="0" r="190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14:paraId="4293C824" w14:textId="77777777" w:rsidR="007D746C" w:rsidRPr="007D2128" w:rsidRDefault="007D746C" w:rsidP="007D746C">
    <w:pPr>
      <w:pStyle w:val="Piedepgina"/>
      <w:numPr>
        <w:ilvl w:val="0"/>
        <w:numId w:val="7"/>
      </w:numPr>
      <w:jc w:val="center"/>
      <w:rPr>
        <w:rFonts w:ascii="Arial" w:hAnsi="Arial" w:cs="Arial"/>
        <w:sz w:val="16"/>
        <w:szCs w:val="16"/>
      </w:rPr>
    </w:pPr>
    <w:r w:rsidRPr="008F1432">
      <w:rPr>
        <w:rFonts w:ascii="Arial" w:hAnsi="Arial" w:cs="Arial"/>
        <w:sz w:val="16"/>
        <w:szCs w:val="16"/>
      </w:rPr>
      <w:t>No está autorizada su reproducción total o parcial</w:t>
    </w:r>
  </w:p>
  <w:p w14:paraId="3A71DC47" w14:textId="77777777" w:rsidR="007D746C" w:rsidRDefault="007D746C" w:rsidP="007D746C">
    <w:pPr>
      <w:tabs>
        <w:tab w:val="center" w:pos="4252"/>
        <w:tab w:val="right" w:pos="8504"/>
      </w:tabs>
      <w:jc w:val="center"/>
      <w:rPr>
        <w:rFonts w:ascii="Arial" w:hAnsi="Arial" w:cs="Arial"/>
        <w:color w:val="7F7F7F"/>
        <w:sz w:val="14"/>
        <w:szCs w:val="16"/>
        <w:lang w:val="es-MX"/>
      </w:rPr>
    </w:pPr>
  </w:p>
  <w:p w14:paraId="3D1C6968" w14:textId="77777777" w:rsidR="007D746C" w:rsidRDefault="007D746C" w:rsidP="007D746C"/>
  <w:p w14:paraId="022535D7" w14:textId="35356E74" w:rsidR="001D4AA8" w:rsidRDefault="001D4AA8" w:rsidP="001D4A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BBD6" w14:textId="77777777" w:rsidR="007D746C" w:rsidRPr="007D2128" w:rsidRDefault="007D746C" w:rsidP="007D746C">
    <w:pPr>
      <w:pStyle w:val="Piedepgina"/>
      <w:numPr>
        <w:ilvl w:val="0"/>
        <w:numId w:val="7"/>
      </w:numPr>
      <w:tabs>
        <w:tab w:val="clear" w:pos="4419"/>
        <w:tab w:val="clear" w:pos="8838"/>
        <w:tab w:val="center" w:pos="4252"/>
        <w:tab w:val="right" w:pos="8504"/>
      </w:tabs>
      <w:jc w:val="center"/>
      <w:rPr>
        <w:rFonts w:ascii="Arial" w:hAnsi="Arial" w:cs="Arial"/>
        <w:sz w:val="16"/>
        <w:szCs w:val="16"/>
      </w:rPr>
    </w:pPr>
    <w:r>
      <w:rPr>
        <w:noProof/>
        <w:lang w:val="es-MX" w:eastAsia="es-MX"/>
      </w:rPr>
      <w:drawing>
        <wp:anchor distT="0" distB="0" distL="114300" distR="114300" simplePos="0" relativeHeight="251671040" behindDoc="0" locked="0" layoutInCell="1" allowOverlap="1" wp14:anchorId="1C63AA8D" wp14:editId="3ABD9704">
          <wp:simplePos x="0" y="0"/>
          <wp:positionH relativeFrom="column">
            <wp:posOffset>4802505</wp:posOffset>
          </wp:positionH>
          <wp:positionV relativeFrom="page">
            <wp:posOffset>11539855</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14:paraId="0276D6B0" w14:textId="77777777" w:rsidR="007D746C" w:rsidRPr="007D2128" w:rsidRDefault="007D746C" w:rsidP="007D746C">
    <w:pPr>
      <w:pStyle w:val="Piedepgina"/>
      <w:numPr>
        <w:ilvl w:val="0"/>
        <w:numId w:val="7"/>
      </w:numPr>
      <w:jc w:val="center"/>
      <w:rPr>
        <w:rFonts w:ascii="Arial" w:hAnsi="Arial" w:cs="Arial"/>
        <w:sz w:val="16"/>
        <w:szCs w:val="16"/>
      </w:rPr>
    </w:pPr>
    <w:r w:rsidRPr="008F1432">
      <w:rPr>
        <w:rFonts w:ascii="Arial" w:hAnsi="Arial" w:cs="Arial"/>
        <w:sz w:val="16"/>
        <w:szCs w:val="16"/>
      </w:rPr>
      <w:t>No está autorizada su reproducción total o parcial</w:t>
    </w:r>
  </w:p>
  <w:p w14:paraId="2416DE87" w14:textId="77777777" w:rsidR="007D746C" w:rsidRDefault="007D746C" w:rsidP="007D746C">
    <w:pPr>
      <w:tabs>
        <w:tab w:val="center" w:pos="4252"/>
        <w:tab w:val="right" w:pos="8504"/>
      </w:tabs>
      <w:jc w:val="center"/>
      <w:rPr>
        <w:rFonts w:ascii="Arial" w:hAnsi="Arial" w:cs="Arial"/>
        <w:color w:val="7F7F7F"/>
        <w:sz w:val="14"/>
        <w:szCs w:val="16"/>
        <w:lang w:val="es-MX"/>
      </w:rPr>
    </w:pPr>
  </w:p>
  <w:p w14:paraId="6EDE848A" w14:textId="0EFCAD28" w:rsidR="001D4AA8" w:rsidRDefault="001D4AA8" w:rsidP="001D4A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18DB0" w14:textId="77777777" w:rsidR="007B7DBB" w:rsidRDefault="007B7DBB" w:rsidP="0026538A">
      <w:r>
        <w:separator/>
      </w:r>
    </w:p>
  </w:footnote>
  <w:footnote w:type="continuationSeparator" w:id="0">
    <w:p w14:paraId="10A88950" w14:textId="77777777" w:rsidR="007B7DBB" w:rsidRDefault="007B7DBB" w:rsidP="0026538A">
      <w:r>
        <w:continuationSeparator/>
      </w:r>
    </w:p>
  </w:footnote>
  <w:footnote w:id="1">
    <w:p w14:paraId="486BE6D8" w14:textId="77777777" w:rsidR="003731CE" w:rsidRPr="002059D6" w:rsidRDefault="003731CE" w:rsidP="00B11D84">
      <w:pPr>
        <w:shd w:val="clear" w:color="auto" w:fill="FFFFFF"/>
        <w:jc w:val="both"/>
        <w:rPr>
          <w:rFonts w:ascii="Arial" w:eastAsia="Arial Unicode MS" w:hAnsi="Arial" w:cs="Arial"/>
          <w:bCs/>
          <w:color w:val="000000"/>
          <w:sz w:val="16"/>
          <w:szCs w:val="16"/>
          <w:lang w:eastAsia="es-CO"/>
        </w:rPr>
      </w:pPr>
      <w:r w:rsidRPr="002059D6">
        <w:rPr>
          <w:rStyle w:val="Refdenotaalpie"/>
          <w:rFonts w:ascii="Arial" w:hAnsi="Arial" w:cs="Arial"/>
          <w:sz w:val="16"/>
          <w:szCs w:val="16"/>
        </w:rPr>
        <w:footnoteRef/>
      </w:r>
      <w:r w:rsidR="00B11D84" w:rsidRPr="002059D6">
        <w:rPr>
          <w:rFonts w:ascii="Arial" w:eastAsia="Arial Unicode MS" w:hAnsi="Arial" w:cs="Arial"/>
          <w:bCs/>
          <w:color w:val="000000"/>
          <w:sz w:val="16"/>
          <w:szCs w:val="16"/>
          <w:lang w:eastAsia="es-CO"/>
        </w:rPr>
        <w:t>Ley 1862/2017 Artículo 113°. COMPETENCIA POR RAZÓN DE CONEXIDAD. “En los procesos disciplinarios hasta antes del auto de citación a audiencia el funcionario competente podrá adelantar la investigación disciplinaria utilizando la conexidad sustancial o procesal. La conexidad sustancial se puede presentar cuando se cometa una o varias faltas disciplinarias atribuibles a una o varias personas, conforme alguno de los siguientes criterios: teleológico, consecuencial, ocasional o cronológico.  La conexidad (1 procesal surge por razones de conveniencia o economía procesal, bien sea por comunidad de medio probatorio, unidad de sujeto o unidad de denuncia. No se podrá alegar nulidad por la conexidad que escoja el operador disciplinario.”</w:t>
      </w:r>
    </w:p>
    <w:p w14:paraId="6E83DA16" w14:textId="0FB0841A" w:rsidR="00B11D84" w:rsidRPr="002059D6" w:rsidRDefault="002059D6" w:rsidP="002059D6">
      <w:pPr>
        <w:shd w:val="clear" w:color="auto" w:fill="FFFFFF"/>
        <w:tabs>
          <w:tab w:val="left" w:pos="5145"/>
        </w:tabs>
        <w:jc w:val="both"/>
        <w:rPr>
          <w:rFonts w:ascii="Arial" w:eastAsia="Arial Unicode MS" w:hAnsi="Arial" w:cs="Arial"/>
          <w:color w:val="000000"/>
          <w:sz w:val="16"/>
          <w:szCs w:val="16"/>
          <w:lang w:val="es-CO" w:eastAsia="es-CO"/>
        </w:rPr>
      </w:pPr>
      <w:r w:rsidRPr="002059D6">
        <w:rPr>
          <w:rFonts w:ascii="Arial" w:eastAsia="Arial Unicode MS" w:hAnsi="Arial" w:cs="Arial"/>
          <w:color w:val="000000"/>
          <w:sz w:val="16"/>
          <w:szCs w:val="16"/>
          <w:lang w:val="es-CO" w:eastAsia="es-CO"/>
        </w:rPr>
        <w:tab/>
      </w:r>
    </w:p>
  </w:footnote>
  <w:footnote w:id="2">
    <w:p w14:paraId="5352743A" w14:textId="77777777" w:rsidR="00B11D84" w:rsidRPr="002059D6" w:rsidRDefault="00B11D84" w:rsidP="00B11D84">
      <w:pPr>
        <w:pStyle w:val="Textonotapie"/>
        <w:rPr>
          <w:rFonts w:cs="Arial"/>
          <w:sz w:val="16"/>
          <w:szCs w:val="16"/>
          <w:lang w:val="es-ES"/>
        </w:rPr>
      </w:pPr>
      <w:r w:rsidRPr="002059D6">
        <w:rPr>
          <w:rStyle w:val="Refdenotaalpie"/>
          <w:rFonts w:cs="Arial"/>
          <w:sz w:val="16"/>
          <w:szCs w:val="16"/>
        </w:rPr>
        <w:footnoteRef/>
      </w:r>
      <w:r w:rsidRPr="002059D6">
        <w:rPr>
          <w:rFonts w:cs="Arial"/>
          <w:sz w:val="16"/>
          <w:szCs w:val="16"/>
        </w:rPr>
        <w:t xml:space="preserve"> Ibíd. Artículo 134° </w:t>
      </w:r>
      <w:r w:rsidR="00080E63" w:rsidRPr="002059D6">
        <w:rPr>
          <w:rFonts w:cs="Arial"/>
          <w:sz w:val="16"/>
          <w:szCs w:val="16"/>
        </w:rPr>
        <w:t>PRINCIPIO DE INTEGRACIÓN</w:t>
      </w:r>
      <w:r w:rsidRPr="002059D6">
        <w:rPr>
          <w:rFonts w:cs="Arial"/>
          <w:sz w:val="16"/>
          <w:szCs w:val="16"/>
        </w:rPr>
        <w:t xml:space="preserve">. </w:t>
      </w:r>
      <w:r w:rsidR="00080E63" w:rsidRPr="002059D6">
        <w:rPr>
          <w:rFonts w:cs="Arial"/>
          <w:sz w:val="16"/>
          <w:szCs w:val="16"/>
        </w:rPr>
        <w:t>“</w:t>
      </w:r>
      <w:r w:rsidRPr="002059D6">
        <w:rPr>
          <w:rFonts w:cs="Arial"/>
          <w:sz w:val="16"/>
          <w:szCs w:val="16"/>
        </w:rPr>
        <w:t xml:space="preserve">En aquellas materias de procedimiento que no se hallen expresamente reguladas en este código, </w:t>
      </w:r>
      <w:r w:rsidRPr="002059D6">
        <w:rPr>
          <w:rFonts w:cs="Arial"/>
          <w:sz w:val="16"/>
          <w:szCs w:val="16"/>
          <w:u w:val="single"/>
        </w:rPr>
        <w:t>son aplicables las disposiciones procedimentales del Código Contencioso Administrativo</w:t>
      </w:r>
      <w:r w:rsidRPr="002059D6">
        <w:rPr>
          <w:rFonts w:cs="Arial"/>
          <w:sz w:val="16"/>
          <w:szCs w:val="16"/>
        </w:rPr>
        <w:t>, del Código Penal Militar, del Código de Procedimiento Penal, del y Código General del Proceso del Código General. Disciplinario, cuando no sean contrarias a la naturaleza de la acción disciplinaria militar.</w:t>
      </w:r>
      <w:r w:rsidR="00080E63" w:rsidRPr="002059D6">
        <w:rPr>
          <w:rFonts w:cs="Arial"/>
          <w:sz w:val="16"/>
          <w:szCs w:val="16"/>
        </w:rPr>
        <w:t>” (Subrayado y resaltado fuera de texto)</w:t>
      </w:r>
    </w:p>
  </w:footnote>
  <w:footnote w:id="3">
    <w:p w14:paraId="1D41C730" w14:textId="77777777" w:rsidR="0005792C" w:rsidRPr="002059D6" w:rsidRDefault="0005792C" w:rsidP="00B11D84">
      <w:pPr>
        <w:pStyle w:val="Sinespaciado"/>
        <w:jc w:val="both"/>
        <w:rPr>
          <w:rFonts w:ascii="Arial" w:hAnsi="Arial" w:cs="Arial"/>
          <w:sz w:val="16"/>
          <w:szCs w:val="16"/>
        </w:rPr>
      </w:pPr>
      <w:r w:rsidRPr="002059D6">
        <w:rPr>
          <w:rStyle w:val="Refdenotaalpie"/>
          <w:rFonts w:ascii="Arial" w:hAnsi="Arial" w:cs="Arial"/>
          <w:sz w:val="16"/>
          <w:szCs w:val="16"/>
        </w:rPr>
        <w:footnoteRef/>
      </w:r>
      <w:r w:rsidRPr="002059D6">
        <w:rPr>
          <w:rFonts w:ascii="Arial" w:hAnsi="Arial" w:cs="Arial"/>
          <w:sz w:val="16"/>
          <w:szCs w:val="16"/>
        </w:rPr>
        <w:t xml:space="preserve"> Procuraduría Auxiliar para Asuntos Disciplinarios. Respuesta C-092-2006 del 5 de abril de 2006. Consulta formulada por el Procurador Provincial de Sogamoso.</w:t>
      </w:r>
    </w:p>
  </w:footnote>
  <w:footnote w:id="4">
    <w:p w14:paraId="7F834869" w14:textId="77777777" w:rsidR="00104592" w:rsidRPr="002059D6" w:rsidRDefault="00104592" w:rsidP="00B11D84">
      <w:pPr>
        <w:pStyle w:val="Textonotapie"/>
        <w:rPr>
          <w:rFonts w:cs="Arial"/>
          <w:sz w:val="16"/>
          <w:szCs w:val="16"/>
        </w:rPr>
      </w:pPr>
      <w:r w:rsidRPr="002059D6">
        <w:rPr>
          <w:rStyle w:val="Refdenotaalpie"/>
          <w:rFonts w:cs="Arial"/>
          <w:sz w:val="16"/>
          <w:szCs w:val="16"/>
        </w:rPr>
        <w:footnoteRef/>
      </w:r>
      <w:r w:rsidRPr="002059D6">
        <w:rPr>
          <w:rFonts w:cs="Arial"/>
          <w:sz w:val="16"/>
          <w:szCs w:val="16"/>
        </w:rPr>
        <w:t xml:space="preserve"> </w:t>
      </w:r>
      <w:r w:rsidR="00080E63" w:rsidRPr="002059D6">
        <w:rPr>
          <w:rFonts w:cs="Arial"/>
          <w:sz w:val="16"/>
          <w:szCs w:val="16"/>
        </w:rPr>
        <w:t xml:space="preserve">Ibis. </w:t>
      </w:r>
      <w:r w:rsidRPr="002059D6">
        <w:rPr>
          <w:rFonts w:cs="Arial"/>
          <w:sz w:val="16"/>
          <w:szCs w:val="16"/>
        </w:rPr>
        <w:t xml:space="preserve">Artículo 155. Notificación por estado. Los autos que no requieran notificación personal se notificarán por estado, el cual será elaborado al día siguiente de la expedición del auto, permanecerá fijado por el término de dos días en lugar visible y contendrá: </w:t>
      </w:r>
    </w:p>
    <w:p w14:paraId="6A7DEB63" w14:textId="77777777" w:rsidR="00104592" w:rsidRPr="002059D6" w:rsidRDefault="00104592" w:rsidP="00B11D84">
      <w:pPr>
        <w:pStyle w:val="Textonotapie"/>
        <w:rPr>
          <w:rFonts w:cs="Arial"/>
          <w:sz w:val="16"/>
          <w:szCs w:val="16"/>
        </w:rPr>
      </w:pPr>
    </w:p>
    <w:p w14:paraId="7BBC2FEB" w14:textId="77777777" w:rsidR="00104592" w:rsidRPr="002059D6" w:rsidRDefault="00104592" w:rsidP="00B11D84">
      <w:pPr>
        <w:pStyle w:val="Textonotapie"/>
        <w:rPr>
          <w:rFonts w:cs="Arial"/>
          <w:sz w:val="16"/>
          <w:szCs w:val="16"/>
        </w:rPr>
      </w:pPr>
      <w:r w:rsidRPr="002059D6">
        <w:rPr>
          <w:rFonts w:cs="Arial"/>
          <w:sz w:val="16"/>
          <w:szCs w:val="16"/>
        </w:rPr>
        <w:t xml:space="preserve">1. El número de radicación del proceso. </w:t>
      </w:r>
    </w:p>
    <w:p w14:paraId="7D874D58" w14:textId="77777777" w:rsidR="00104592" w:rsidRPr="002059D6" w:rsidRDefault="00104592" w:rsidP="00B11D84">
      <w:pPr>
        <w:pStyle w:val="Textonotapie"/>
        <w:rPr>
          <w:rFonts w:cs="Arial"/>
          <w:sz w:val="16"/>
          <w:szCs w:val="16"/>
        </w:rPr>
      </w:pPr>
    </w:p>
    <w:p w14:paraId="4AAF164A" w14:textId="77777777" w:rsidR="00104592" w:rsidRPr="002059D6" w:rsidRDefault="00104592" w:rsidP="00B11D84">
      <w:pPr>
        <w:pStyle w:val="Textonotapie"/>
        <w:rPr>
          <w:rFonts w:cs="Arial"/>
          <w:sz w:val="16"/>
          <w:szCs w:val="16"/>
        </w:rPr>
      </w:pPr>
      <w:r w:rsidRPr="002059D6">
        <w:rPr>
          <w:rFonts w:cs="Arial"/>
          <w:sz w:val="16"/>
          <w:szCs w:val="16"/>
        </w:rPr>
        <w:t xml:space="preserve">2. La indicación de los nombres del disciplinable. </w:t>
      </w:r>
    </w:p>
    <w:p w14:paraId="39F6EF52" w14:textId="77777777" w:rsidR="00104592" w:rsidRPr="002059D6" w:rsidRDefault="00104592" w:rsidP="00B11D84">
      <w:pPr>
        <w:pStyle w:val="Textonotapie"/>
        <w:rPr>
          <w:rFonts w:cs="Arial"/>
          <w:sz w:val="16"/>
          <w:szCs w:val="16"/>
        </w:rPr>
      </w:pPr>
    </w:p>
    <w:p w14:paraId="5147FFD8" w14:textId="77777777" w:rsidR="00104592" w:rsidRPr="002059D6" w:rsidRDefault="00104592" w:rsidP="00B11D84">
      <w:pPr>
        <w:pStyle w:val="Textonotapie"/>
        <w:rPr>
          <w:rFonts w:cs="Arial"/>
          <w:sz w:val="16"/>
          <w:szCs w:val="16"/>
        </w:rPr>
      </w:pPr>
      <w:r w:rsidRPr="002059D6">
        <w:rPr>
          <w:rFonts w:cs="Arial"/>
          <w:sz w:val="16"/>
          <w:szCs w:val="16"/>
        </w:rPr>
        <w:t xml:space="preserve">3. La fecha del auto y el número de folio en que se encuentra. </w:t>
      </w:r>
    </w:p>
    <w:p w14:paraId="522EE041" w14:textId="77777777" w:rsidR="00104592" w:rsidRPr="002059D6" w:rsidRDefault="00104592" w:rsidP="00B11D84">
      <w:pPr>
        <w:pStyle w:val="Textonotapie"/>
        <w:rPr>
          <w:rFonts w:cs="Arial"/>
          <w:sz w:val="16"/>
          <w:szCs w:val="16"/>
        </w:rPr>
      </w:pPr>
    </w:p>
    <w:p w14:paraId="6B5DEED5" w14:textId="77777777" w:rsidR="00104592" w:rsidRPr="002059D6" w:rsidRDefault="00104592" w:rsidP="00B11D84">
      <w:pPr>
        <w:pStyle w:val="Textonotapie"/>
        <w:rPr>
          <w:rFonts w:cs="Arial"/>
          <w:sz w:val="16"/>
          <w:szCs w:val="16"/>
        </w:rPr>
      </w:pPr>
      <w:r w:rsidRPr="002059D6">
        <w:rPr>
          <w:rFonts w:cs="Arial"/>
          <w:sz w:val="16"/>
          <w:szCs w:val="16"/>
        </w:rPr>
        <w:t xml:space="preserve">4. La fecha del estado y la firma del funcionario que lo autoriza. </w:t>
      </w:r>
    </w:p>
    <w:p w14:paraId="0DA05DB0" w14:textId="77777777" w:rsidR="00104592" w:rsidRPr="002059D6" w:rsidRDefault="00104592" w:rsidP="00B11D84">
      <w:pPr>
        <w:pStyle w:val="Textonotapie"/>
        <w:rPr>
          <w:rFonts w:cs="Arial"/>
          <w:sz w:val="16"/>
          <w:szCs w:val="16"/>
        </w:rPr>
      </w:pPr>
    </w:p>
    <w:p w14:paraId="5C36E999" w14:textId="77777777" w:rsidR="00104592" w:rsidRPr="002059D6" w:rsidRDefault="00104592" w:rsidP="00B11D84">
      <w:pPr>
        <w:pStyle w:val="Textonotapie"/>
        <w:rPr>
          <w:rFonts w:cs="Arial"/>
          <w:sz w:val="16"/>
          <w:szCs w:val="16"/>
        </w:rPr>
      </w:pPr>
      <w:r w:rsidRPr="002059D6">
        <w:rPr>
          <w:rFonts w:cs="Arial"/>
          <w:sz w:val="16"/>
          <w:szCs w:val="16"/>
        </w:rPr>
        <w:t>El estado se fijará en la dependencia y permanecerá allí durante las horas hábiles de los respectivos días; se dejará constancia de su fijación y desfijación y se incorporará al expediente.</w:t>
      </w:r>
    </w:p>
    <w:p w14:paraId="41AC896B" w14:textId="77777777" w:rsidR="00874B32" w:rsidRPr="002059D6" w:rsidRDefault="00874B32" w:rsidP="00B11D84">
      <w:pPr>
        <w:pStyle w:val="Textonotapie"/>
        <w:rPr>
          <w:rFonts w:cs="Arial"/>
          <w:sz w:val="16"/>
          <w:szCs w:val="16"/>
        </w:rPr>
      </w:pPr>
    </w:p>
  </w:footnote>
  <w:footnote w:id="5">
    <w:p w14:paraId="1320AADC" w14:textId="77777777" w:rsidR="00104592" w:rsidRPr="002059D6" w:rsidRDefault="00104592" w:rsidP="00B11D84">
      <w:pPr>
        <w:pStyle w:val="Textonotapie"/>
        <w:rPr>
          <w:rFonts w:cs="Arial"/>
          <w:sz w:val="16"/>
          <w:szCs w:val="16"/>
        </w:rPr>
      </w:pPr>
      <w:r w:rsidRPr="002059D6">
        <w:rPr>
          <w:rStyle w:val="Refdenotaalpie"/>
          <w:rFonts w:cs="Arial"/>
          <w:sz w:val="16"/>
          <w:szCs w:val="16"/>
        </w:rPr>
        <w:footnoteRef/>
      </w:r>
      <w:r w:rsidRPr="002059D6">
        <w:rPr>
          <w:rFonts w:cs="Arial"/>
          <w:sz w:val="16"/>
          <w:szCs w:val="16"/>
        </w:rPr>
        <w:t xml:space="preserve"> </w:t>
      </w:r>
      <w:r w:rsidR="00874B32" w:rsidRPr="002059D6">
        <w:rPr>
          <w:rFonts w:cs="Arial"/>
          <w:sz w:val="16"/>
          <w:szCs w:val="16"/>
        </w:rPr>
        <w:t>“</w:t>
      </w:r>
      <w:r w:rsidRPr="002059D6">
        <w:rPr>
          <w:rFonts w:cs="Arial"/>
          <w:sz w:val="16"/>
          <w:szCs w:val="16"/>
        </w:rPr>
        <w:t xml:space="preserve">Artículo 125. Principio de publicidad. El disciplinable tendrá derecho a conocer las diligencias disciplinarias para controvertir las pruebas que se alleguen en su contra y solicitar la práctica de pruebas. Por lo tanto, iniciada la indagación se notificará al destinatario para que ejerza sus derechos de contradicción y defensa. </w:t>
      </w:r>
    </w:p>
    <w:p w14:paraId="67477D5B" w14:textId="77777777" w:rsidR="00874B32" w:rsidRPr="002059D6" w:rsidRDefault="00874B32" w:rsidP="00B11D84">
      <w:pPr>
        <w:pStyle w:val="Textonotapie"/>
        <w:rPr>
          <w:rFonts w:cs="Arial"/>
          <w:sz w:val="16"/>
          <w:szCs w:val="16"/>
        </w:rPr>
      </w:pPr>
    </w:p>
    <w:p w14:paraId="3CA0F82E" w14:textId="77777777" w:rsidR="00104592" w:rsidRPr="002059D6" w:rsidRDefault="00104592" w:rsidP="00B11D84">
      <w:pPr>
        <w:pStyle w:val="Textonotapie"/>
        <w:rPr>
          <w:rFonts w:cs="Arial"/>
          <w:sz w:val="16"/>
          <w:szCs w:val="16"/>
        </w:rPr>
      </w:pPr>
      <w:r w:rsidRPr="002059D6">
        <w:rPr>
          <w:rFonts w:cs="Arial"/>
          <w:sz w:val="16"/>
          <w:szCs w:val="16"/>
        </w:rPr>
        <w:t xml:space="preserve">En virtud de este principio: </w:t>
      </w:r>
    </w:p>
    <w:p w14:paraId="065DDAAD" w14:textId="77777777" w:rsidR="00874B32" w:rsidRPr="002059D6" w:rsidRDefault="00874B32" w:rsidP="00B11D84">
      <w:pPr>
        <w:pStyle w:val="Textonotapie"/>
        <w:rPr>
          <w:rFonts w:cs="Arial"/>
          <w:sz w:val="16"/>
          <w:szCs w:val="16"/>
        </w:rPr>
      </w:pPr>
    </w:p>
    <w:p w14:paraId="599AC9C8" w14:textId="77777777" w:rsidR="00104592" w:rsidRPr="002059D6" w:rsidRDefault="00104592" w:rsidP="00B11D84">
      <w:pPr>
        <w:pStyle w:val="Textonotapie"/>
        <w:rPr>
          <w:rFonts w:cs="Arial"/>
          <w:sz w:val="16"/>
          <w:szCs w:val="16"/>
        </w:rPr>
      </w:pPr>
      <w:r w:rsidRPr="002059D6">
        <w:rPr>
          <w:rFonts w:cs="Arial"/>
          <w:sz w:val="16"/>
          <w:szCs w:val="16"/>
        </w:rPr>
        <w:t xml:space="preserve">1. Las autoridades darán a conocer sus decisiones mediante las comunicaciones o publicaciones que </w:t>
      </w:r>
      <w:r w:rsidR="00874B32" w:rsidRPr="002059D6">
        <w:rPr>
          <w:rFonts w:cs="Arial"/>
          <w:sz w:val="16"/>
          <w:szCs w:val="16"/>
        </w:rPr>
        <w:t>las normas vigentes establezcan”.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389"/>
      <w:gridCol w:w="2835"/>
    </w:tblGrid>
    <w:tr w:rsidR="001D4AA8" w14:paraId="07D4118E" w14:textId="77777777" w:rsidTr="00452660">
      <w:trPr>
        <w:trHeight w:val="303"/>
      </w:trPr>
      <w:tc>
        <w:tcPr>
          <w:tcW w:w="4678" w:type="dxa"/>
          <w:vMerge w:val="restart"/>
          <w:tcBorders>
            <w:top w:val="single" w:sz="4" w:space="0" w:color="auto"/>
            <w:left w:val="single" w:sz="4" w:space="0" w:color="auto"/>
            <w:bottom w:val="single" w:sz="4" w:space="0" w:color="auto"/>
            <w:right w:val="single" w:sz="4" w:space="0" w:color="auto"/>
          </w:tcBorders>
          <w:vAlign w:val="center"/>
        </w:tcPr>
        <w:p w14:paraId="1E025D92" w14:textId="77777777" w:rsidR="001D4AA8" w:rsidRDefault="001D4AA8" w:rsidP="001D4AA8">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MX" w:eastAsia="es-MX"/>
            </w:rPr>
            <w:drawing>
              <wp:anchor distT="0" distB="0" distL="114300" distR="114300" simplePos="0" relativeHeight="251660288" behindDoc="1" locked="0" layoutInCell="1" allowOverlap="1" wp14:anchorId="6D39303F" wp14:editId="45FCE210">
                <wp:simplePos x="0" y="0"/>
                <wp:positionH relativeFrom="column">
                  <wp:posOffset>-34290</wp:posOffset>
                </wp:positionH>
                <wp:positionV relativeFrom="paragraph">
                  <wp:posOffset>-45720</wp:posOffset>
                </wp:positionV>
                <wp:extent cx="628015" cy="596265"/>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C72A5" w14:textId="77777777" w:rsidR="001D4AA8" w:rsidRDefault="001D4AA8"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MINISTERIO DE DEFENSA NACIONAL</w:t>
          </w:r>
        </w:p>
        <w:p w14:paraId="4D56FE28" w14:textId="77777777" w:rsidR="001D4AA8" w:rsidRDefault="001D4AA8"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COMANDO GENERAL FUERZAS MILITARES</w:t>
          </w:r>
        </w:p>
        <w:p w14:paraId="3016885C" w14:textId="77777777" w:rsidR="001D4AA8" w:rsidRDefault="001D4AA8"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EJÉRCITO NACIONAL</w:t>
          </w:r>
        </w:p>
        <w:p w14:paraId="6B7A0185" w14:textId="77777777" w:rsidR="001D4AA8" w:rsidRPr="00333E73" w:rsidRDefault="001D4AA8"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DEPARTAMENTO JURÍDICO INTEGRAL</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42992BD3" w14:textId="77777777" w:rsidR="001D4AA8" w:rsidRPr="003D1249" w:rsidRDefault="001D4AA8" w:rsidP="001D4AA8">
          <w:pPr>
            <w:suppressLineNumbers/>
            <w:tabs>
              <w:tab w:val="center" w:pos="4818"/>
              <w:tab w:val="right" w:pos="9637"/>
            </w:tabs>
            <w:spacing w:line="276" w:lineRule="auto"/>
            <w:ind w:left="34"/>
            <w:jc w:val="center"/>
            <w:rPr>
              <w:rFonts w:ascii="Arial" w:hAnsi="Arial" w:cs="Arial"/>
              <w:b/>
              <w:color w:val="000000" w:themeColor="text1"/>
              <w:sz w:val="20"/>
              <w:szCs w:val="20"/>
              <w:lang w:eastAsia="en-US"/>
            </w:rPr>
          </w:pPr>
          <w:r w:rsidRPr="00452660">
            <w:rPr>
              <w:rFonts w:ascii="Arial" w:hAnsi="Arial" w:cs="Arial"/>
              <w:b/>
              <w:color w:val="000000" w:themeColor="text1"/>
              <w:sz w:val="18"/>
              <w:szCs w:val="20"/>
              <w:lang w:eastAsia="en-US"/>
            </w:rPr>
            <w:t>AUTO DE CONEXIDAD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3315B2" w14:textId="0473B18D" w:rsidR="001D4AA8" w:rsidRPr="00333E73" w:rsidRDefault="001D4AA8" w:rsidP="001D4AA8">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452660">
            <w:rPr>
              <w:rFonts w:ascii="Arial" w:hAnsi="Arial" w:cs="Arial"/>
              <w:noProof/>
              <w:color w:val="000000" w:themeColor="text1"/>
              <w:sz w:val="16"/>
              <w:szCs w:val="16"/>
              <w:lang w:eastAsia="en-US"/>
            </w:rPr>
            <w:t>2</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452660">
            <w:rPr>
              <w:rFonts w:ascii="Arial" w:hAnsi="Arial" w:cs="Arial"/>
              <w:noProof/>
              <w:color w:val="000000" w:themeColor="text1"/>
              <w:sz w:val="16"/>
              <w:szCs w:val="16"/>
              <w:lang w:eastAsia="en-US"/>
            </w:rPr>
            <w:t>5</w:t>
          </w:r>
          <w:r w:rsidRPr="00333E73">
            <w:rPr>
              <w:rFonts w:ascii="Arial" w:hAnsi="Arial" w:cs="Arial"/>
              <w:color w:val="000000" w:themeColor="text1"/>
              <w:sz w:val="16"/>
              <w:szCs w:val="16"/>
              <w:lang w:eastAsia="en-US"/>
            </w:rPr>
            <w:fldChar w:fldCharType="end"/>
          </w:r>
        </w:p>
      </w:tc>
    </w:tr>
    <w:tr w:rsidR="001D4AA8" w:rsidRPr="00EF72F6" w14:paraId="12F6F6E7" w14:textId="77777777" w:rsidTr="00452660">
      <w:trPr>
        <w:trHeight w:val="243"/>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6DB2176D" w14:textId="77777777" w:rsidR="001D4AA8" w:rsidRDefault="001D4AA8" w:rsidP="001D4AA8">
          <w:pPr>
            <w:spacing w:line="276" w:lineRule="auto"/>
            <w:rPr>
              <w:rFonts w:ascii="Arial" w:eastAsia="DejaVu Sans" w:hAnsi="Arial" w:cs="Arial"/>
              <w:b/>
              <w:bCs/>
              <w:kern w:val="2"/>
              <w:sz w:val="18"/>
              <w:szCs w:val="16"/>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4399C31" w14:textId="77777777" w:rsidR="001D4AA8" w:rsidRPr="00333E73" w:rsidRDefault="001D4AA8" w:rsidP="001D4AA8">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129FDB6" w14:textId="12EFD56B" w:rsidR="001D4AA8" w:rsidRPr="00333E73" w:rsidRDefault="001D4AA8" w:rsidP="001D4AA8">
          <w:pPr>
            <w:suppressLineNumbers/>
            <w:tabs>
              <w:tab w:val="center" w:pos="4818"/>
              <w:tab w:val="right" w:pos="9637"/>
            </w:tabs>
            <w:spacing w:line="276" w:lineRule="auto"/>
            <w:rPr>
              <w:rFonts w:ascii="Arial" w:hAnsi="Arial" w:cs="Arial"/>
              <w:noProof/>
              <w:color w:val="000000" w:themeColor="text1"/>
              <w:sz w:val="16"/>
              <w:szCs w:val="16"/>
              <w:lang w:eastAsia="en-US"/>
            </w:rPr>
          </w:pPr>
          <w:r w:rsidRPr="00EF72F6">
            <w:rPr>
              <w:rFonts w:ascii="Arial" w:hAnsi="Arial" w:cs="Arial"/>
              <w:b/>
              <w:bCs/>
              <w:noProof/>
              <w:color w:val="000000" w:themeColor="text1"/>
              <w:sz w:val="16"/>
              <w:szCs w:val="16"/>
              <w:lang w:eastAsia="en-US"/>
            </w:rPr>
            <w:t>Código:</w:t>
          </w:r>
          <w:r w:rsidRPr="00333E73">
            <w:rPr>
              <w:rFonts w:ascii="Arial" w:hAnsi="Arial" w:cs="Arial"/>
              <w:noProof/>
              <w:color w:val="000000" w:themeColor="text1"/>
              <w:sz w:val="16"/>
              <w:szCs w:val="16"/>
              <w:lang w:eastAsia="en-US"/>
            </w:rPr>
            <w:t xml:space="preserve"> </w:t>
          </w:r>
          <w:r w:rsidRPr="00EF72F6">
            <w:rPr>
              <w:rFonts w:ascii="Arial" w:hAnsi="Arial" w:cs="Arial"/>
              <w:noProof/>
              <w:color w:val="000000" w:themeColor="text1"/>
              <w:sz w:val="16"/>
              <w:szCs w:val="16"/>
              <w:lang w:eastAsia="en-US"/>
            </w:rPr>
            <w:t>FO-JEMP</w:t>
          </w:r>
          <w:r w:rsidR="00452660">
            <w:rPr>
              <w:rFonts w:ascii="Arial" w:hAnsi="Arial" w:cs="Arial"/>
              <w:noProof/>
              <w:color w:val="000000" w:themeColor="text1"/>
              <w:sz w:val="16"/>
              <w:szCs w:val="16"/>
              <w:lang w:eastAsia="en-US"/>
            </w:rPr>
            <w:t>P</w:t>
          </w:r>
          <w:r>
            <w:rPr>
              <w:rFonts w:ascii="Arial" w:hAnsi="Arial" w:cs="Arial"/>
              <w:noProof/>
              <w:color w:val="000000" w:themeColor="text1"/>
              <w:sz w:val="16"/>
              <w:szCs w:val="16"/>
              <w:lang w:eastAsia="en-US"/>
            </w:rPr>
            <w:t>-</w:t>
          </w:r>
          <w:r w:rsidRPr="00EF72F6">
            <w:rPr>
              <w:rFonts w:ascii="Arial" w:hAnsi="Arial" w:cs="Arial"/>
              <w:noProof/>
              <w:color w:val="000000" w:themeColor="text1"/>
              <w:sz w:val="16"/>
              <w:szCs w:val="16"/>
              <w:lang w:eastAsia="en-US"/>
            </w:rPr>
            <w:t>CEDE11-1800</w:t>
          </w:r>
        </w:p>
      </w:tc>
    </w:tr>
    <w:tr w:rsidR="001D4AA8" w14:paraId="545271CA" w14:textId="77777777" w:rsidTr="00452660">
      <w:trPr>
        <w:trHeight w:val="296"/>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276AAFD8" w14:textId="77777777" w:rsidR="001D4AA8" w:rsidRDefault="001D4AA8" w:rsidP="001D4AA8">
          <w:pPr>
            <w:spacing w:line="276" w:lineRule="auto"/>
            <w:rPr>
              <w:rFonts w:ascii="Arial" w:eastAsia="DejaVu Sans" w:hAnsi="Arial" w:cs="Arial"/>
              <w:b/>
              <w:bCs/>
              <w:kern w:val="2"/>
              <w:sz w:val="18"/>
              <w:szCs w:val="16"/>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2E8C696" w14:textId="77777777" w:rsidR="001D4AA8" w:rsidRPr="00333E73" w:rsidRDefault="001D4AA8" w:rsidP="001D4AA8">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7174F84" w14:textId="06FB1F22" w:rsidR="001D4AA8" w:rsidRPr="00333E73" w:rsidRDefault="001D4AA8" w:rsidP="001D4AA8">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7D746C">
            <w:rPr>
              <w:rFonts w:ascii="Arial" w:hAnsi="Arial" w:cs="Arial"/>
              <w:color w:val="000000" w:themeColor="text1"/>
              <w:sz w:val="16"/>
              <w:szCs w:val="16"/>
              <w:lang w:eastAsia="en-US"/>
            </w:rPr>
            <w:t xml:space="preserve"> 1</w:t>
          </w:r>
        </w:p>
      </w:tc>
    </w:tr>
    <w:tr w:rsidR="001D4AA8" w14:paraId="2A4D2961" w14:textId="77777777" w:rsidTr="00452660">
      <w:trPr>
        <w:trHeight w:val="260"/>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79E42F84" w14:textId="77777777" w:rsidR="001D4AA8" w:rsidRDefault="001D4AA8" w:rsidP="001D4AA8">
          <w:pPr>
            <w:spacing w:line="276" w:lineRule="auto"/>
            <w:rPr>
              <w:rFonts w:ascii="Arial" w:eastAsia="DejaVu Sans" w:hAnsi="Arial" w:cs="Arial"/>
              <w:b/>
              <w:bCs/>
              <w:kern w:val="2"/>
              <w:sz w:val="18"/>
              <w:szCs w:val="16"/>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1FFD2B0" w14:textId="77777777" w:rsidR="001D4AA8" w:rsidRPr="00333E73" w:rsidRDefault="001D4AA8" w:rsidP="001D4AA8">
          <w:pPr>
            <w:spacing w:line="276" w:lineRule="auto"/>
            <w:rPr>
              <w:rFonts w:ascii="Arial" w:eastAsia="DejaVu Sans" w:hAnsi="Arial" w:cs="Arial"/>
              <w:b/>
              <w:color w:val="000000" w:themeColor="text1"/>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E428DF8" w14:textId="24E386A2" w:rsidR="001D4AA8" w:rsidRPr="00333E73" w:rsidRDefault="001D4AA8" w:rsidP="001D4AA8">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Fecha de emisión</w:t>
          </w:r>
          <w:r w:rsidR="007D746C">
            <w:rPr>
              <w:rFonts w:ascii="Arial" w:hAnsi="Arial" w:cs="Arial"/>
              <w:bCs/>
              <w:color w:val="000000" w:themeColor="text1"/>
              <w:sz w:val="16"/>
              <w:szCs w:val="16"/>
              <w:lang w:eastAsia="en-US"/>
            </w:rPr>
            <w:t xml:space="preserve">: </w:t>
          </w:r>
          <w:r w:rsidR="003D1249">
            <w:rPr>
              <w:rFonts w:ascii="Arial" w:hAnsi="Arial" w:cs="Arial"/>
              <w:bCs/>
              <w:color w:val="000000" w:themeColor="text1"/>
              <w:sz w:val="16"/>
              <w:szCs w:val="16"/>
              <w:lang w:eastAsia="en-US"/>
            </w:rPr>
            <w:t>2026-02-11</w:t>
          </w:r>
        </w:p>
      </w:tc>
    </w:tr>
  </w:tbl>
  <w:p w14:paraId="12DAD70E" w14:textId="77777777" w:rsidR="00333E73" w:rsidRPr="0036140D" w:rsidRDefault="00333E73" w:rsidP="0066033A">
    <w:pPr>
      <w:pStyle w:val="Encabezado"/>
      <w:jc w:val="right"/>
      <w:rPr>
        <w:rFonts w:ascii="Arial" w:hAnsi="Arial" w:cs="Arial"/>
      </w:rPr>
    </w:pPr>
  </w:p>
  <w:p w14:paraId="7078E829" w14:textId="77777777" w:rsidR="0036140D" w:rsidRPr="00A35A56" w:rsidRDefault="0036140D">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417"/>
      <w:gridCol w:w="3119"/>
    </w:tblGrid>
    <w:tr w:rsidR="00B627F9" w14:paraId="100608DB" w14:textId="77777777" w:rsidTr="00452660">
      <w:trPr>
        <w:trHeight w:val="303"/>
      </w:trPr>
      <w:tc>
        <w:tcPr>
          <w:tcW w:w="4679" w:type="dxa"/>
          <w:vMerge w:val="restart"/>
          <w:tcBorders>
            <w:top w:val="single" w:sz="4" w:space="0" w:color="auto"/>
            <w:left w:val="single" w:sz="4" w:space="0" w:color="auto"/>
            <w:bottom w:val="single" w:sz="4" w:space="0" w:color="auto"/>
            <w:right w:val="single" w:sz="4" w:space="0" w:color="auto"/>
          </w:tcBorders>
          <w:vAlign w:val="center"/>
        </w:tcPr>
        <w:p w14:paraId="6E5AFC36" w14:textId="0BEF1C4A" w:rsidR="00B627F9" w:rsidRDefault="001D4AA8" w:rsidP="00B627F9">
          <w:pPr>
            <w:spacing w:line="276" w:lineRule="auto"/>
            <w:ind w:left="602" w:hanging="141"/>
            <w:rPr>
              <w:rFonts w:ascii="Arial" w:hAnsi="Arial" w:cs="Arial"/>
              <w:b/>
              <w:bCs/>
              <w:sz w:val="2"/>
              <w:szCs w:val="16"/>
              <w:lang w:eastAsia="en-US"/>
            </w:rPr>
          </w:pPr>
          <w:r w:rsidRPr="0012392E">
            <w:rPr>
              <w:rFonts w:ascii="Arial" w:hAnsi="Arial"/>
              <w:b/>
              <w:bCs/>
              <w:noProof/>
              <w:sz w:val="22"/>
              <w:szCs w:val="22"/>
              <w:lang w:val="es-MX" w:eastAsia="es-MX"/>
            </w:rPr>
            <w:drawing>
              <wp:anchor distT="0" distB="0" distL="114300" distR="114300" simplePos="0" relativeHeight="251657216" behindDoc="1" locked="0" layoutInCell="1" allowOverlap="1" wp14:anchorId="0FA11B66" wp14:editId="704B6BBE">
                <wp:simplePos x="0" y="0"/>
                <wp:positionH relativeFrom="column">
                  <wp:posOffset>-34290</wp:posOffset>
                </wp:positionH>
                <wp:positionV relativeFrom="paragraph">
                  <wp:posOffset>-45720</wp:posOffset>
                </wp:positionV>
                <wp:extent cx="628015" cy="596265"/>
                <wp:effectExtent l="0" t="0" r="63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A82C7" w14:textId="65711F2E" w:rsidR="00333E73" w:rsidRDefault="00333E73"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MINISTERIO DE DEFENSA NACIONAL</w:t>
          </w:r>
        </w:p>
        <w:p w14:paraId="63C7DA24" w14:textId="76188A05" w:rsidR="00B627F9" w:rsidRDefault="00B627F9"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COMANDO GENERAL FUERZAS MILITARES</w:t>
          </w:r>
        </w:p>
        <w:p w14:paraId="340B2910" w14:textId="75A667F5" w:rsidR="00B627F9" w:rsidRDefault="00B627F9"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EJÉRCITO NACIONAL</w:t>
          </w:r>
        </w:p>
        <w:p w14:paraId="2B3329D3" w14:textId="77777777" w:rsidR="0032171E" w:rsidRPr="00333E73" w:rsidRDefault="002173A6" w:rsidP="001D4AA8">
          <w:pPr>
            <w:spacing w:line="276" w:lineRule="auto"/>
            <w:ind w:left="1026"/>
            <w:rPr>
              <w:rFonts w:ascii="Arial" w:hAnsi="Arial" w:cs="Arial"/>
              <w:b/>
              <w:bCs/>
              <w:sz w:val="16"/>
              <w:szCs w:val="16"/>
              <w:lang w:eastAsia="en-US"/>
            </w:rPr>
          </w:pPr>
          <w:r>
            <w:rPr>
              <w:rFonts w:ascii="Arial" w:hAnsi="Arial" w:cs="Arial"/>
              <w:b/>
              <w:bCs/>
              <w:sz w:val="16"/>
              <w:szCs w:val="16"/>
              <w:lang w:eastAsia="en-US"/>
            </w:rPr>
            <w:t>DEPARTAMENTO JURÍDICO INTEGRAL</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4D8436A" w14:textId="77777777" w:rsidR="00B627F9" w:rsidRPr="003D1249" w:rsidRDefault="00C11EE9" w:rsidP="00863BC4">
          <w:pPr>
            <w:suppressLineNumbers/>
            <w:tabs>
              <w:tab w:val="center" w:pos="4818"/>
              <w:tab w:val="right" w:pos="9637"/>
            </w:tabs>
            <w:spacing w:line="276" w:lineRule="auto"/>
            <w:ind w:left="34"/>
            <w:jc w:val="center"/>
            <w:rPr>
              <w:rFonts w:ascii="Arial" w:hAnsi="Arial" w:cs="Arial"/>
              <w:b/>
              <w:color w:val="000000" w:themeColor="text1"/>
              <w:sz w:val="20"/>
              <w:szCs w:val="20"/>
              <w:lang w:eastAsia="en-US"/>
            </w:rPr>
          </w:pPr>
          <w:r w:rsidRPr="00452660">
            <w:rPr>
              <w:rFonts w:ascii="Arial" w:hAnsi="Arial" w:cs="Arial"/>
              <w:b/>
              <w:color w:val="000000" w:themeColor="text1"/>
              <w:sz w:val="18"/>
              <w:szCs w:val="20"/>
              <w:lang w:eastAsia="en-US"/>
            </w:rPr>
            <w:t xml:space="preserve">AUTO DE </w:t>
          </w:r>
          <w:r w:rsidR="005011D8" w:rsidRPr="00452660">
            <w:rPr>
              <w:rFonts w:ascii="Arial" w:hAnsi="Arial" w:cs="Arial"/>
              <w:b/>
              <w:color w:val="000000" w:themeColor="text1"/>
              <w:sz w:val="18"/>
              <w:szCs w:val="20"/>
              <w:lang w:eastAsia="en-US"/>
            </w:rPr>
            <w:t>CONEXIDAD</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79F2973" w14:textId="6AA025A2" w:rsidR="00B627F9" w:rsidRPr="007D746C" w:rsidRDefault="00B627F9" w:rsidP="00B627F9">
          <w:pPr>
            <w:spacing w:line="276" w:lineRule="auto"/>
            <w:rPr>
              <w:rFonts w:ascii="Arial" w:hAnsi="Arial" w:cs="Arial"/>
              <w:b/>
              <w:bCs/>
              <w:color w:val="000000" w:themeColor="text1"/>
              <w:sz w:val="18"/>
              <w:szCs w:val="16"/>
              <w:lang w:eastAsia="en-US"/>
            </w:rPr>
          </w:pPr>
          <w:r w:rsidRPr="007D746C">
            <w:rPr>
              <w:rFonts w:ascii="Arial" w:hAnsi="Arial" w:cs="Arial"/>
              <w:b/>
              <w:bCs/>
              <w:color w:val="000000" w:themeColor="text1"/>
              <w:sz w:val="18"/>
              <w:szCs w:val="16"/>
              <w:lang w:eastAsia="en-US"/>
            </w:rPr>
            <w:t>Pág.</w:t>
          </w:r>
          <w:r w:rsidRPr="007D746C">
            <w:rPr>
              <w:rFonts w:ascii="Arial" w:hAnsi="Arial" w:cs="Arial"/>
              <w:color w:val="000000" w:themeColor="text1"/>
              <w:sz w:val="18"/>
              <w:szCs w:val="16"/>
              <w:lang w:eastAsia="en-US"/>
            </w:rPr>
            <w:t xml:space="preserve"> </w:t>
          </w:r>
          <w:r w:rsidRPr="007D746C">
            <w:rPr>
              <w:rFonts w:ascii="Arial" w:hAnsi="Arial" w:cs="Arial"/>
              <w:color w:val="000000" w:themeColor="text1"/>
              <w:sz w:val="18"/>
              <w:szCs w:val="16"/>
              <w:lang w:eastAsia="en-US"/>
            </w:rPr>
            <w:fldChar w:fldCharType="begin"/>
          </w:r>
          <w:r w:rsidRPr="007D746C">
            <w:rPr>
              <w:rFonts w:ascii="Arial" w:hAnsi="Arial" w:cs="Arial"/>
              <w:color w:val="000000" w:themeColor="text1"/>
              <w:sz w:val="18"/>
              <w:szCs w:val="16"/>
              <w:lang w:eastAsia="en-US"/>
            </w:rPr>
            <w:instrText>PAGE   \* MERGEFORMAT</w:instrText>
          </w:r>
          <w:r w:rsidRPr="007D746C">
            <w:rPr>
              <w:rFonts w:ascii="Arial" w:hAnsi="Arial" w:cs="Arial"/>
              <w:color w:val="000000" w:themeColor="text1"/>
              <w:sz w:val="18"/>
              <w:szCs w:val="16"/>
              <w:lang w:eastAsia="en-US"/>
            </w:rPr>
            <w:fldChar w:fldCharType="separate"/>
          </w:r>
          <w:r w:rsidR="00452660">
            <w:rPr>
              <w:rFonts w:ascii="Arial" w:hAnsi="Arial" w:cs="Arial"/>
              <w:noProof/>
              <w:color w:val="000000" w:themeColor="text1"/>
              <w:sz w:val="18"/>
              <w:szCs w:val="16"/>
              <w:lang w:eastAsia="en-US"/>
            </w:rPr>
            <w:t>1</w:t>
          </w:r>
          <w:r w:rsidRPr="007D746C">
            <w:rPr>
              <w:rFonts w:ascii="Arial" w:hAnsi="Arial" w:cs="Arial"/>
              <w:color w:val="000000" w:themeColor="text1"/>
              <w:sz w:val="18"/>
              <w:szCs w:val="16"/>
              <w:lang w:eastAsia="en-US"/>
            </w:rPr>
            <w:fldChar w:fldCharType="end"/>
          </w:r>
          <w:r w:rsidRPr="007D746C">
            <w:rPr>
              <w:rFonts w:ascii="Arial" w:hAnsi="Arial" w:cs="Arial"/>
              <w:color w:val="000000" w:themeColor="text1"/>
              <w:sz w:val="18"/>
              <w:szCs w:val="16"/>
              <w:lang w:eastAsia="en-US"/>
            </w:rPr>
            <w:t xml:space="preserve"> de </w:t>
          </w:r>
          <w:r w:rsidRPr="007D746C">
            <w:rPr>
              <w:rFonts w:ascii="Arial" w:hAnsi="Arial" w:cs="Arial"/>
              <w:color w:val="000000" w:themeColor="text1"/>
              <w:sz w:val="18"/>
              <w:szCs w:val="16"/>
              <w:lang w:eastAsia="en-US"/>
            </w:rPr>
            <w:fldChar w:fldCharType="begin"/>
          </w:r>
          <w:r w:rsidRPr="007D746C">
            <w:rPr>
              <w:rFonts w:ascii="Arial" w:hAnsi="Arial" w:cs="Arial"/>
              <w:color w:val="000000" w:themeColor="text1"/>
              <w:sz w:val="18"/>
              <w:szCs w:val="16"/>
              <w:lang w:eastAsia="en-US"/>
            </w:rPr>
            <w:instrText xml:space="preserve"> NUMPAGES   \* MERGEFORMAT </w:instrText>
          </w:r>
          <w:r w:rsidRPr="007D746C">
            <w:rPr>
              <w:rFonts w:ascii="Arial" w:hAnsi="Arial" w:cs="Arial"/>
              <w:color w:val="000000" w:themeColor="text1"/>
              <w:sz w:val="18"/>
              <w:szCs w:val="16"/>
              <w:lang w:eastAsia="en-US"/>
            </w:rPr>
            <w:fldChar w:fldCharType="separate"/>
          </w:r>
          <w:r w:rsidR="00452660">
            <w:rPr>
              <w:rFonts w:ascii="Arial" w:hAnsi="Arial" w:cs="Arial"/>
              <w:noProof/>
              <w:color w:val="000000" w:themeColor="text1"/>
              <w:sz w:val="18"/>
              <w:szCs w:val="16"/>
              <w:lang w:eastAsia="en-US"/>
            </w:rPr>
            <w:t>5</w:t>
          </w:r>
          <w:r w:rsidRPr="007D746C">
            <w:rPr>
              <w:rFonts w:ascii="Arial" w:hAnsi="Arial" w:cs="Arial"/>
              <w:color w:val="000000" w:themeColor="text1"/>
              <w:sz w:val="18"/>
              <w:szCs w:val="16"/>
              <w:lang w:eastAsia="en-US"/>
            </w:rPr>
            <w:fldChar w:fldCharType="end"/>
          </w:r>
        </w:p>
      </w:tc>
    </w:tr>
    <w:tr w:rsidR="00B627F9" w:rsidRPr="00EF72F6" w14:paraId="7B2B53CC" w14:textId="77777777" w:rsidTr="00452660">
      <w:trPr>
        <w:trHeight w:val="243"/>
      </w:trPr>
      <w:tc>
        <w:tcPr>
          <w:tcW w:w="4679" w:type="dxa"/>
          <w:vMerge/>
          <w:tcBorders>
            <w:top w:val="single" w:sz="4" w:space="0" w:color="auto"/>
            <w:left w:val="single" w:sz="4" w:space="0" w:color="auto"/>
            <w:bottom w:val="single" w:sz="4" w:space="0" w:color="auto"/>
            <w:right w:val="single" w:sz="4" w:space="0" w:color="auto"/>
          </w:tcBorders>
          <w:vAlign w:val="center"/>
          <w:hideMark/>
        </w:tcPr>
        <w:p w14:paraId="528E787F" w14:textId="77777777" w:rsidR="00B627F9" w:rsidRDefault="00B627F9" w:rsidP="00B627F9">
          <w:pPr>
            <w:spacing w:line="276" w:lineRule="auto"/>
            <w:rPr>
              <w:rFonts w:ascii="Arial" w:eastAsia="DejaVu Sans" w:hAnsi="Arial" w:cs="Arial"/>
              <w:b/>
              <w:bCs/>
              <w:kern w:val="2"/>
              <w:sz w:val="18"/>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EB19028" w14:textId="77777777" w:rsidR="00B627F9" w:rsidRPr="007D746C" w:rsidRDefault="00B627F9" w:rsidP="00B627F9">
          <w:pPr>
            <w:spacing w:line="276" w:lineRule="auto"/>
            <w:rPr>
              <w:rFonts w:ascii="Arial" w:eastAsia="DejaVu Sans" w:hAnsi="Arial" w:cs="Arial"/>
              <w:b/>
              <w:color w:val="000000" w:themeColor="text1"/>
              <w:kern w:val="2"/>
              <w:sz w:val="18"/>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CF41736" w14:textId="6BF0D06C" w:rsidR="00B627F9" w:rsidRPr="007D746C" w:rsidRDefault="00B627F9" w:rsidP="00C11EE9">
          <w:pPr>
            <w:suppressLineNumbers/>
            <w:tabs>
              <w:tab w:val="center" w:pos="4818"/>
              <w:tab w:val="right" w:pos="9637"/>
            </w:tabs>
            <w:spacing w:line="276" w:lineRule="auto"/>
            <w:rPr>
              <w:rFonts w:ascii="Arial" w:hAnsi="Arial" w:cs="Arial"/>
              <w:noProof/>
              <w:color w:val="000000" w:themeColor="text1"/>
              <w:sz w:val="18"/>
              <w:szCs w:val="16"/>
              <w:lang w:eastAsia="en-US"/>
            </w:rPr>
          </w:pPr>
          <w:r w:rsidRPr="007D746C">
            <w:rPr>
              <w:rFonts w:ascii="Arial" w:hAnsi="Arial" w:cs="Arial"/>
              <w:b/>
              <w:bCs/>
              <w:noProof/>
              <w:color w:val="000000" w:themeColor="text1"/>
              <w:sz w:val="18"/>
              <w:szCs w:val="16"/>
              <w:lang w:eastAsia="en-US"/>
            </w:rPr>
            <w:t>Código:</w:t>
          </w:r>
          <w:r w:rsidRPr="007D746C">
            <w:rPr>
              <w:rFonts w:ascii="Arial" w:hAnsi="Arial" w:cs="Arial"/>
              <w:noProof/>
              <w:color w:val="000000" w:themeColor="text1"/>
              <w:sz w:val="18"/>
              <w:szCs w:val="16"/>
              <w:lang w:eastAsia="en-US"/>
            </w:rPr>
            <w:t xml:space="preserve"> </w:t>
          </w:r>
          <w:r w:rsidR="00EF72F6" w:rsidRPr="007D746C">
            <w:rPr>
              <w:rFonts w:ascii="Arial" w:hAnsi="Arial" w:cs="Arial"/>
              <w:noProof/>
              <w:color w:val="000000" w:themeColor="text1"/>
              <w:sz w:val="18"/>
              <w:szCs w:val="16"/>
              <w:lang w:eastAsia="en-US"/>
            </w:rPr>
            <w:t>FO-JEMP</w:t>
          </w:r>
          <w:r w:rsidR="00452660">
            <w:rPr>
              <w:rFonts w:ascii="Arial" w:hAnsi="Arial" w:cs="Arial"/>
              <w:noProof/>
              <w:color w:val="000000" w:themeColor="text1"/>
              <w:sz w:val="18"/>
              <w:szCs w:val="16"/>
              <w:lang w:eastAsia="en-US"/>
            </w:rPr>
            <w:t>P</w:t>
          </w:r>
          <w:r w:rsidR="000D61A6" w:rsidRPr="007D746C">
            <w:rPr>
              <w:rFonts w:ascii="Arial" w:hAnsi="Arial" w:cs="Arial"/>
              <w:noProof/>
              <w:color w:val="000000" w:themeColor="text1"/>
              <w:sz w:val="18"/>
              <w:szCs w:val="16"/>
              <w:lang w:eastAsia="en-US"/>
            </w:rPr>
            <w:t>-</w:t>
          </w:r>
          <w:r w:rsidR="00EF72F6" w:rsidRPr="007D746C">
            <w:rPr>
              <w:rFonts w:ascii="Arial" w:hAnsi="Arial" w:cs="Arial"/>
              <w:noProof/>
              <w:color w:val="000000" w:themeColor="text1"/>
              <w:sz w:val="18"/>
              <w:szCs w:val="16"/>
              <w:lang w:eastAsia="en-US"/>
            </w:rPr>
            <w:t>CEDE11-1800</w:t>
          </w:r>
        </w:p>
      </w:tc>
    </w:tr>
    <w:tr w:rsidR="00B627F9" w14:paraId="65233F61" w14:textId="77777777" w:rsidTr="00452660">
      <w:trPr>
        <w:trHeight w:val="296"/>
      </w:trPr>
      <w:tc>
        <w:tcPr>
          <w:tcW w:w="4679" w:type="dxa"/>
          <w:vMerge/>
          <w:tcBorders>
            <w:top w:val="single" w:sz="4" w:space="0" w:color="auto"/>
            <w:left w:val="single" w:sz="4" w:space="0" w:color="auto"/>
            <w:bottom w:val="single" w:sz="4" w:space="0" w:color="auto"/>
            <w:right w:val="single" w:sz="4" w:space="0" w:color="auto"/>
          </w:tcBorders>
          <w:vAlign w:val="center"/>
          <w:hideMark/>
        </w:tcPr>
        <w:p w14:paraId="483AA980" w14:textId="77777777" w:rsidR="00B627F9" w:rsidRDefault="00B627F9" w:rsidP="00B627F9">
          <w:pPr>
            <w:spacing w:line="276" w:lineRule="auto"/>
            <w:rPr>
              <w:rFonts w:ascii="Arial" w:eastAsia="DejaVu Sans" w:hAnsi="Arial" w:cs="Arial"/>
              <w:b/>
              <w:bCs/>
              <w:kern w:val="2"/>
              <w:sz w:val="18"/>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857F07" w14:textId="77777777" w:rsidR="00B627F9" w:rsidRPr="007D746C" w:rsidRDefault="00B627F9" w:rsidP="00B627F9">
          <w:pPr>
            <w:spacing w:line="276" w:lineRule="auto"/>
            <w:rPr>
              <w:rFonts w:ascii="Arial" w:eastAsia="DejaVu Sans" w:hAnsi="Arial" w:cs="Arial"/>
              <w:b/>
              <w:color w:val="000000" w:themeColor="text1"/>
              <w:kern w:val="2"/>
              <w:sz w:val="18"/>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566D5C1" w14:textId="014A005D" w:rsidR="00B627F9" w:rsidRPr="007D746C" w:rsidRDefault="00B627F9" w:rsidP="00B627F9">
          <w:pPr>
            <w:suppressLineNumbers/>
            <w:tabs>
              <w:tab w:val="center" w:pos="4818"/>
              <w:tab w:val="right" w:pos="9637"/>
            </w:tabs>
            <w:spacing w:line="276" w:lineRule="auto"/>
            <w:rPr>
              <w:rFonts w:ascii="Arial" w:hAnsi="Arial" w:cs="Arial"/>
              <w:color w:val="000000" w:themeColor="text1"/>
              <w:sz w:val="18"/>
              <w:szCs w:val="16"/>
              <w:lang w:eastAsia="en-US"/>
            </w:rPr>
          </w:pPr>
          <w:r w:rsidRPr="007D746C">
            <w:rPr>
              <w:rFonts w:ascii="Arial" w:hAnsi="Arial" w:cs="Arial"/>
              <w:b/>
              <w:color w:val="000000" w:themeColor="text1"/>
              <w:sz w:val="18"/>
              <w:szCs w:val="16"/>
              <w:lang w:eastAsia="en-US"/>
            </w:rPr>
            <w:t>Versión:</w:t>
          </w:r>
          <w:r w:rsidR="00C11EE9" w:rsidRPr="007D746C">
            <w:rPr>
              <w:rFonts w:ascii="Arial" w:hAnsi="Arial" w:cs="Arial"/>
              <w:color w:val="000000" w:themeColor="text1"/>
              <w:sz w:val="18"/>
              <w:szCs w:val="16"/>
              <w:lang w:eastAsia="en-US"/>
            </w:rPr>
            <w:t xml:space="preserve"> </w:t>
          </w:r>
          <w:r w:rsidR="007D746C">
            <w:rPr>
              <w:rFonts w:ascii="Arial" w:hAnsi="Arial" w:cs="Arial"/>
              <w:color w:val="000000" w:themeColor="text1"/>
              <w:sz w:val="18"/>
              <w:szCs w:val="16"/>
              <w:lang w:eastAsia="en-US"/>
            </w:rPr>
            <w:t>1</w:t>
          </w:r>
        </w:p>
      </w:tc>
    </w:tr>
    <w:tr w:rsidR="00B627F9" w14:paraId="00058A59" w14:textId="77777777" w:rsidTr="00452660">
      <w:trPr>
        <w:trHeight w:val="260"/>
      </w:trPr>
      <w:tc>
        <w:tcPr>
          <w:tcW w:w="4679" w:type="dxa"/>
          <w:vMerge/>
          <w:tcBorders>
            <w:top w:val="single" w:sz="4" w:space="0" w:color="auto"/>
            <w:left w:val="single" w:sz="4" w:space="0" w:color="auto"/>
            <w:bottom w:val="single" w:sz="4" w:space="0" w:color="auto"/>
            <w:right w:val="single" w:sz="4" w:space="0" w:color="auto"/>
          </w:tcBorders>
          <w:vAlign w:val="center"/>
          <w:hideMark/>
        </w:tcPr>
        <w:p w14:paraId="14434628" w14:textId="77777777" w:rsidR="00B627F9" w:rsidRDefault="00B627F9" w:rsidP="00B627F9">
          <w:pPr>
            <w:spacing w:line="276" w:lineRule="auto"/>
            <w:rPr>
              <w:rFonts w:ascii="Arial" w:eastAsia="DejaVu Sans" w:hAnsi="Arial" w:cs="Arial"/>
              <w:b/>
              <w:bCs/>
              <w:kern w:val="2"/>
              <w:sz w:val="18"/>
              <w:szCs w:val="16"/>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E71ECE"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495C079" w14:textId="1FDCB77D"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Fecha de emisión</w:t>
          </w:r>
          <w:r w:rsidRPr="00EF72F6">
            <w:rPr>
              <w:rFonts w:ascii="Arial" w:hAnsi="Arial" w:cs="Arial"/>
              <w:bCs/>
              <w:color w:val="000000" w:themeColor="text1"/>
              <w:sz w:val="16"/>
              <w:szCs w:val="16"/>
              <w:lang w:eastAsia="en-US"/>
            </w:rPr>
            <w:t xml:space="preserve">: </w:t>
          </w:r>
          <w:r w:rsidR="003D1249">
            <w:rPr>
              <w:rFonts w:ascii="Arial" w:hAnsi="Arial" w:cs="Arial"/>
              <w:bCs/>
              <w:color w:val="000000" w:themeColor="text1"/>
              <w:sz w:val="16"/>
              <w:szCs w:val="16"/>
              <w:lang w:eastAsia="en-US"/>
            </w:rPr>
            <w:t>2026-02-11</w:t>
          </w:r>
        </w:p>
      </w:tc>
    </w:tr>
  </w:tbl>
  <w:p w14:paraId="6F992822" w14:textId="77777777" w:rsidR="00B627F9" w:rsidRDefault="00B62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48E257AF"/>
    <w:multiLevelType w:val="hybridMultilevel"/>
    <w:tmpl w:val="EFA408FC"/>
    <w:lvl w:ilvl="0" w:tplc="6158CC8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BD"/>
    <w:rsid w:val="000017D6"/>
    <w:rsid w:val="000020D7"/>
    <w:rsid w:val="00006EC3"/>
    <w:rsid w:val="00007299"/>
    <w:rsid w:val="00016885"/>
    <w:rsid w:val="00016BEF"/>
    <w:rsid w:val="000174BA"/>
    <w:rsid w:val="00017840"/>
    <w:rsid w:val="00021ED8"/>
    <w:rsid w:val="00022150"/>
    <w:rsid w:val="00025FA6"/>
    <w:rsid w:val="00027791"/>
    <w:rsid w:val="000318BD"/>
    <w:rsid w:val="0005414E"/>
    <w:rsid w:val="00056E87"/>
    <w:rsid w:val="0005792C"/>
    <w:rsid w:val="00064D9C"/>
    <w:rsid w:val="000652D7"/>
    <w:rsid w:val="000676D1"/>
    <w:rsid w:val="00067719"/>
    <w:rsid w:val="00076388"/>
    <w:rsid w:val="00077E29"/>
    <w:rsid w:val="00080708"/>
    <w:rsid w:val="00080E63"/>
    <w:rsid w:val="000822F4"/>
    <w:rsid w:val="0008284F"/>
    <w:rsid w:val="00084235"/>
    <w:rsid w:val="00086B3F"/>
    <w:rsid w:val="00095279"/>
    <w:rsid w:val="0009677D"/>
    <w:rsid w:val="000A48B1"/>
    <w:rsid w:val="000B1D2F"/>
    <w:rsid w:val="000B6186"/>
    <w:rsid w:val="000B69BD"/>
    <w:rsid w:val="000C741D"/>
    <w:rsid w:val="000D012E"/>
    <w:rsid w:val="000D267C"/>
    <w:rsid w:val="000D5395"/>
    <w:rsid w:val="000D61A6"/>
    <w:rsid w:val="000E2896"/>
    <w:rsid w:val="000E2E5C"/>
    <w:rsid w:val="000E36D7"/>
    <w:rsid w:val="000E544D"/>
    <w:rsid w:val="000E6BBD"/>
    <w:rsid w:val="001029C5"/>
    <w:rsid w:val="00104592"/>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B0F99"/>
    <w:rsid w:val="001B155D"/>
    <w:rsid w:val="001B6478"/>
    <w:rsid w:val="001B6772"/>
    <w:rsid w:val="001B7242"/>
    <w:rsid w:val="001D0252"/>
    <w:rsid w:val="001D4445"/>
    <w:rsid w:val="001D450B"/>
    <w:rsid w:val="001D4AA8"/>
    <w:rsid w:val="001E03E5"/>
    <w:rsid w:val="001E16CF"/>
    <w:rsid w:val="001E3E90"/>
    <w:rsid w:val="001E4CB7"/>
    <w:rsid w:val="001E6CC6"/>
    <w:rsid w:val="001F053D"/>
    <w:rsid w:val="001F16B0"/>
    <w:rsid w:val="00202F98"/>
    <w:rsid w:val="002059D6"/>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4EE9"/>
    <w:rsid w:val="002754AF"/>
    <w:rsid w:val="002812B9"/>
    <w:rsid w:val="002912AF"/>
    <w:rsid w:val="00297190"/>
    <w:rsid w:val="002A1344"/>
    <w:rsid w:val="002A1ED9"/>
    <w:rsid w:val="002B30E2"/>
    <w:rsid w:val="002C03B2"/>
    <w:rsid w:val="002D0652"/>
    <w:rsid w:val="002D0885"/>
    <w:rsid w:val="002D5E02"/>
    <w:rsid w:val="002E2E8A"/>
    <w:rsid w:val="002E425F"/>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6140D"/>
    <w:rsid w:val="00364077"/>
    <w:rsid w:val="00371FAD"/>
    <w:rsid w:val="003731CE"/>
    <w:rsid w:val="0037427A"/>
    <w:rsid w:val="00375412"/>
    <w:rsid w:val="00375F18"/>
    <w:rsid w:val="003763DA"/>
    <w:rsid w:val="00380300"/>
    <w:rsid w:val="00382A24"/>
    <w:rsid w:val="00385DEA"/>
    <w:rsid w:val="00385E35"/>
    <w:rsid w:val="00386EC1"/>
    <w:rsid w:val="00394877"/>
    <w:rsid w:val="003A0B89"/>
    <w:rsid w:val="003A0E13"/>
    <w:rsid w:val="003A4C8E"/>
    <w:rsid w:val="003B2E06"/>
    <w:rsid w:val="003B4DB6"/>
    <w:rsid w:val="003B58B3"/>
    <w:rsid w:val="003B7EDD"/>
    <w:rsid w:val="003C657C"/>
    <w:rsid w:val="003D1249"/>
    <w:rsid w:val="003D5423"/>
    <w:rsid w:val="003E6DB9"/>
    <w:rsid w:val="003E6E8C"/>
    <w:rsid w:val="003E79FA"/>
    <w:rsid w:val="003E7C23"/>
    <w:rsid w:val="003F0C2D"/>
    <w:rsid w:val="00402264"/>
    <w:rsid w:val="004058FC"/>
    <w:rsid w:val="00406E67"/>
    <w:rsid w:val="004114BD"/>
    <w:rsid w:val="004131A8"/>
    <w:rsid w:val="0041400B"/>
    <w:rsid w:val="004156D9"/>
    <w:rsid w:val="004237EE"/>
    <w:rsid w:val="004264EC"/>
    <w:rsid w:val="00430593"/>
    <w:rsid w:val="00436DD2"/>
    <w:rsid w:val="004451F2"/>
    <w:rsid w:val="004473E6"/>
    <w:rsid w:val="004501B8"/>
    <w:rsid w:val="004505C7"/>
    <w:rsid w:val="00451E36"/>
    <w:rsid w:val="00452660"/>
    <w:rsid w:val="00461078"/>
    <w:rsid w:val="00463A63"/>
    <w:rsid w:val="004640C7"/>
    <w:rsid w:val="00482A59"/>
    <w:rsid w:val="0048781B"/>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11D8"/>
    <w:rsid w:val="005076EF"/>
    <w:rsid w:val="00507F54"/>
    <w:rsid w:val="005104D2"/>
    <w:rsid w:val="00522ED9"/>
    <w:rsid w:val="00523AC1"/>
    <w:rsid w:val="00531076"/>
    <w:rsid w:val="00531C06"/>
    <w:rsid w:val="005351BB"/>
    <w:rsid w:val="00536F7C"/>
    <w:rsid w:val="00537731"/>
    <w:rsid w:val="00541372"/>
    <w:rsid w:val="005428FF"/>
    <w:rsid w:val="00552668"/>
    <w:rsid w:val="00555E6F"/>
    <w:rsid w:val="00561622"/>
    <w:rsid w:val="005619F1"/>
    <w:rsid w:val="0057030D"/>
    <w:rsid w:val="00573FF6"/>
    <w:rsid w:val="00574BD0"/>
    <w:rsid w:val="00574DCD"/>
    <w:rsid w:val="0058013F"/>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E7119"/>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00D3"/>
    <w:rsid w:val="00624525"/>
    <w:rsid w:val="00626E2A"/>
    <w:rsid w:val="00636A55"/>
    <w:rsid w:val="006446E9"/>
    <w:rsid w:val="00644A33"/>
    <w:rsid w:val="00644CA0"/>
    <w:rsid w:val="00650C1B"/>
    <w:rsid w:val="00655715"/>
    <w:rsid w:val="006571CC"/>
    <w:rsid w:val="00660088"/>
    <w:rsid w:val="0066033A"/>
    <w:rsid w:val="006627D4"/>
    <w:rsid w:val="006679EF"/>
    <w:rsid w:val="00671607"/>
    <w:rsid w:val="006749D8"/>
    <w:rsid w:val="00677C5E"/>
    <w:rsid w:val="00690549"/>
    <w:rsid w:val="006A6B7B"/>
    <w:rsid w:val="006C13D2"/>
    <w:rsid w:val="006C16DC"/>
    <w:rsid w:val="006C3A68"/>
    <w:rsid w:val="006D3B87"/>
    <w:rsid w:val="006D6252"/>
    <w:rsid w:val="006D63DA"/>
    <w:rsid w:val="006E273F"/>
    <w:rsid w:val="006E599E"/>
    <w:rsid w:val="006E761B"/>
    <w:rsid w:val="006F485D"/>
    <w:rsid w:val="006F6EB9"/>
    <w:rsid w:val="006F7AD6"/>
    <w:rsid w:val="007064D5"/>
    <w:rsid w:val="0070684F"/>
    <w:rsid w:val="00714E80"/>
    <w:rsid w:val="00715A83"/>
    <w:rsid w:val="00716728"/>
    <w:rsid w:val="00716EE4"/>
    <w:rsid w:val="00725E48"/>
    <w:rsid w:val="007268A2"/>
    <w:rsid w:val="00730C81"/>
    <w:rsid w:val="007359D8"/>
    <w:rsid w:val="007415D2"/>
    <w:rsid w:val="00746804"/>
    <w:rsid w:val="007546A2"/>
    <w:rsid w:val="00755F07"/>
    <w:rsid w:val="00756754"/>
    <w:rsid w:val="0076463C"/>
    <w:rsid w:val="0076526C"/>
    <w:rsid w:val="007711E1"/>
    <w:rsid w:val="00773655"/>
    <w:rsid w:val="00780FA0"/>
    <w:rsid w:val="0078124F"/>
    <w:rsid w:val="00786861"/>
    <w:rsid w:val="00786D4D"/>
    <w:rsid w:val="00791EE2"/>
    <w:rsid w:val="00792274"/>
    <w:rsid w:val="00792556"/>
    <w:rsid w:val="007B23FD"/>
    <w:rsid w:val="007B2935"/>
    <w:rsid w:val="007B3E83"/>
    <w:rsid w:val="007B7DBB"/>
    <w:rsid w:val="007C5DC8"/>
    <w:rsid w:val="007C5FD5"/>
    <w:rsid w:val="007D5819"/>
    <w:rsid w:val="007D746C"/>
    <w:rsid w:val="007E5104"/>
    <w:rsid w:val="007E7665"/>
    <w:rsid w:val="007E773E"/>
    <w:rsid w:val="007F343F"/>
    <w:rsid w:val="007F46FF"/>
    <w:rsid w:val="007F5307"/>
    <w:rsid w:val="007F77C3"/>
    <w:rsid w:val="00801F8C"/>
    <w:rsid w:val="008030D5"/>
    <w:rsid w:val="0080597F"/>
    <w:rsid w:val="0080665E"/>
    <w:rsid w:val="00807C42"/>
    <w:rsid w:val="00820182"/>
    <w:rsid w:val="00820774"/>
    <w:rsid w:val="008213BE"/>
    <w:rsid w:val="008217B4"/>
    <w:rsid w:val="008222A1"/>
    <w:rsid w:val="00846BE1"/>
    <w:rsid w:val="008603C6"/>
    <w:rsid w:val="00862DB6"/>
    <w:rsid w:val="00862ED1"/>
    <w:rsid w:val="00863BC4"/>
    <w:rsid w:val="008656A2"/>
    <w:rsid w:val="00865A0A"/>
    <w:rsid w:val="0087096A"/>
    <w:rsid w:val="00870E83"/>
    <w:rsid w:val="00874B32"/>
    <w:rsid w:val="00874B60"/>
    <w:rsid w:val="00876090"/>
    <w:rsid w:val="008860E5"/>
    <w:rsid w:val="008933D8"/>
    <w:rsid w:val="00894847"/>
    <w:rsid w:val="00895BA4"/>
    <w:rsid w:val="00897FF2"/>
    <w:rsid w:val="008A010F"/>
    <w:rsid w:val="008A1B59"/>
    <w:rsid w:val="008B3E4A"/>
    <w:rsid w:val="008B49DC"/>
    <w:rsid w:val="008B4A09"/>
    <w:rsid w:val="008C0989"/>
    <w:rsid w:val="008C27E9"/>
    <w:rsid w:val="008C2AB8"/>
    <w:rsid w:val="008C3AC4"/>
    <w:rsid w:val="008C3C9D"/>
    <w:rsid w:val="008D4ED6"/>
    <w:rsid w:val="008D51ED"/>
    <w:rsid w:val="008D66AC"/>
    <w:rsid w:val="008D674A"/>
    <w:rsid w:val="008D6BF0"/>
    <w:rsid w:val="008E06BD"/>
    <w:rsid w:val="008E21F7"/>
    <w:rsid w:val="008E3391"/>
    <w:rsid w:val="008E4D75"/>
    <w:rsid w:val="008F5AFA"/>
    <w:rsid w:val="008F754B"/>
    <w:rsid w:val="009035BD"/>
    <w:rsid w:val="0090391E"/>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CFD"/>
    <w:rsid w:val="00961048"/>
    <w:rsid w:val="00963DCB"/>
    <w:rsid w:val="00972DC9"/>
    <w:rsid w:val="00973E7E"/>
    <w:rsid w:val="00981034"/>
    <w:rsid w:val="00981E5E"/>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72"/>
    <w:rsid w:val="009F4070"/>
    <w:rsid w:val="009F4923"/>
    <w:rsid w:val="009F6E4E"/>
    <w:rsid w:val="00A041C0"/>
    <w:rsid w:val="00A15952"/>
    <w:rsid w:val="00A20049"/>
    <w:rsid w:val="00A2723F"/>
    <w:rsid w:val="00A35A56"/>
    <w:rsid w:val="00A41DD1"/>
    <w:rsid w:val="00A46D48"/>
    <w:rsid w:val="00A57AB7"/>
    <w:rsid w:val="00A70694"/>
    <w:rsid w:val="00A77824"/>
    <w:rsid w:val="00A834D9"/>
    <w:rsid w:val="00A846C0"/>
    <w:rsid w:val="00A85BFD"/>
    <w:rsid w:val="00A8610E"/>
    <w:rsid w:val="00A86860"/>
    <w:rsid w:val="00A87C18"/>
    <w:rsid w:val="00A91D96"/>
    <w:rsid w:val="00A934F8"/>
    <w:rsid w:val="00A94CCD"/>
    <w:rsid w:val="00AA3247"/>
    <w:rsid w:val="00AA4A7C"/>
    <w:rsid w:val="00AA644E"/>
    <w:rsid w:val="00AB16CB"/>
    <w:rsid w:val="00AB5763"/>
    <w:rsid w:val="00AB6697"/>
    <w:rsid w:val="00AC091D"/>
    <w:rsid w:val="00AC31BC"/>
    <w:rsid w:val="00AD33F3"/>
    <w:rsid w:val="00AD6438"/>
    <w:rsid w:val="00AD7568"/>
    <w:rsid w:val="00AE4E8F"/>
    <w:rsid w:val="00AE635F"/>
    <w:rsid w:val="00AE7B34"/>
    <w:rsid w:val="00B01F75"/>
    <w:rsid w:val="00B11D84"/>
    <w:rsid w:val="00B124E5"/>
    <w:rsid w:val="00B20668"/>
    <w:rsid w:val="00B20D11"/>
    <w:rsid w:val="00B23792"/>
    <w:rsid w:val="00B2382A"/>
    <w:rsid w:val="00B30A12"/>
    <w:rsid w:val="00B35A39"/>
    <w:rsid w:val="00B36D32"/>
    <w:rsid w:val="00B37064"/>
    <w:rsid w:val="00B4279B"/>
    <w:rsid w:val="00B4396C"/>
    <w:rsid w:val="00B468B3"/>
    <w:rsid w:val="00B46F19"/>
    <w:rsid w:val="00B52378"/>
    <w:rsid w:val="00B52953"/>
    <w:rsid w:val="00B53173"/>
    <w:rsid w:val="00B53BFA"/>
    <w:rsid w:val="00B627F9"/>
    <w:rsid w:val="00B63E6F"/>
    <w:rsid w:val="00B739FC"/>
    <w:rsid w:val="00B80D20"/>
    <w:rsid w:val="00B81903"/>
    <w:rsid w:val="00B82C5E"/>
    <w:rsid w:val="00B8546E"/>
    <w:rsid w:val="00B927F0"/>
    <w:rsid w:val="00B9453D"/>
    <w:rsid w:val="00BA2BD1"/>
    <w:rsid w:val="00BA717C"/>
    <w:rsid w:val="00BA7861"/>
    <w:rsid w:val="00BB1345"/>
    <w:rsid w:val="00BB1B3B"/>
    <w:rsid w:val="00BC2113"/>
    <w:rsid w:val="00BC2820"/>
    <w:rsid w:val="00BD5D16"/>
    <w:rsid w:val="00BD7391"/>
    <w:rsid w:val="00BE1F78"/>
    <w:rsid w:val="00BF4036"/>
    <w:rsid w:val="00C06FE2"/>
    <w:rsid w:val="00C10F77"/>
    <w:rsid w:val="00C11EE9"/>
    <w:rsid w:val="00C12C46"/>
    <w:rsid w:val="00C13D6D"/>
    <w:rsid w:val="00C20B1D"/>
    <w:rsid w:val="00C20CB8"/>
    <w:rsid w:val="00C22E28"/>
    <w:rsid w:val="00C27A02"/>
    <w:rsid w:val="00C32397"/>
    <w:rsid w:val="00C33671"/>
    <w:rsid w:val="00C4037A"/>
    <w:rsid w:val="00C41806"/>
    <w:rsid w:val="00C45F2D"/>
    <w:rsid w:val="00C460A2"/>
    <w:rsid w:val="00C525ED"/>
    <w:rsid w:val="00C532DC"/>
    <w:rsid w:val="00C55BD5"/>
    <w:rsid w:val="00C55D0E"/>
    <w:rsid w:val="00C613A5"/>
    <w:rsid w:val="00C6196B"/>
    <w:rsid w:val="00C63131"/>
    <w:rsid w:val="00C65CD2"/>
    <w:rsid w:val="00C673D4"/>
    <w:rsid w:val="00C72EDC"/>
    <w:rsid w:val="00C7746C"/>
    <w:rsid w:val="00C804EC"/>
    <w:rsid w:val="00C8103C"/>
    <w:rsid w:val="00C81263"/>
    <w:rsid w:val="00C8207D"/>
    <w:rsid w:val="00C852DC"/>
    <w:rsid w:val="00C8591A"/>
    <w:rsid w:val="00C85B32"/>
    <w:rsid w:val="00C87034"/>
    <w:rsid w:val="00C9177F"/>
    <w:rsid w:val="00C92DE3"/>
    <w:rsid w:val="00C9492B"/>
    <w:rsid w:val="00CA0768"/>
    <w:rsid w:val="00CA07D8"/>
    <w:rsid w:val="00CA1AA3"/>
    <w:rsid w:val="00CA4139"/>
    <w:rsid w:val="00CB13D5"/>
    <w:rsid w:val="00CB38A2"/>
    <w:rsid w:val="00CB4D9D"/>
    <w:rsid w:val="00CC1AE4"/>
    <w:rsid w:val="00CC66CB"/>
    <w:rsid w:val="00CC7422"/>
    <w:rsid w:val="00CD26F7"/>
    <w:rsid w:val="00CD616F"/>
    <w:rsid w:val="00CE1AF1"/>
    <w:rsid w:val="00CE49DD"/>
    <w:rsid w:val="00CE7486"/>
    <w:rsid w:val="00CF0459"/>
    <w:rsid w:val="00CF3073"/>
    <w:rsid w:val="00CF4AC7"/>
    <w:rsid w:val="00CF6A52"/>
    <w:rsid w:val="00D00857"/>
    <w:rsid w:val="00D118B4"/>
    <w:rsid w:val="00D128F7"/>
    <w:rsid w:val="00D16A1B"/>
    <w:rsid w:val="00D24963"/>
    <w:rsid w:val="00D3375D"/>
    <w:rsid w:val="00D34C18"/>
    <w:rsid w:val="00D358D0"/>
    <w:rsid w:val="00D40343"/>
    <w:rsid w:val="00D44A7D"/>
    <w:rsid w:val="00D533FE"/>
    <w:rsid w:val="00D613E2"/>
    <w:rsid w:val="00D7194B"/>
    <w:rsid w:val="00D760BB"/>
    <w:rsid w:val="00D7655E"/>
    <w:rsid w:val="00D80C02"/>
    <w:rsid w:val="00D958EE"/>
    <w:rsid w:val="00D964F7"/>
    <w:rsid w:val="00DA7295"/>
    <w:rsid w:val="00DB00E5"/>
    <w:rsid w:val="00DB2153"/>
    <w:rsid w:val="00DB4550"/>
    <w:rsid w:val="00DB7C6B"/>
    <w:rsid w:val="00DC1F88"/>
    <w:rsid w:val="00DC2FA7"/>
    <w:rsid w:val="00DC44EC"/>
    <w:rsid w:val="00DC79BC"/>
    <w:rsid w:val="00DD02E4"/>
    <w:rsid w:val="00DD31D5"/>
    <w:rsid w:val="00DD4E17"/>
    <w:rsid w:val="00DD651D"/>
    <w:rsid w:val="00DD74A5"/>
    <w:rsid w:val="00DD7D64"/>
    <w:rsid w:val="00DE14E1"/>
    <w:rsid w:val="00DE3C09"/>
    <w:rsid w:val="00E06E68"/>
    <w:rsid w:val="00E11D3C"/>
    <w:rsid w:val="00E13237"/>
    <w:rsid w:val="00E160CA"/>
    <w:rsid w:val="00E219D1"/>
    <w:rsid w:val="00E22BDF"/>
    <w:rsid w:val="00E23536"/>
    <w:rsid w:val="00E26FD5"/>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C25FA"/>
    <w:rsid w:val="00ED714F"/>
    <w:rsid w:val="00EF6299"/>
    <w:rsid w:val="00EF72F6"/>
    <w:rsid w:val="00F0052C"/>
    <w:rsid w:val="00F00C06"/>
    <w:rsid w:val="00F03166"/>
    <w:rsid w:val="00F0346E"/>
    <w:rsid w:val="00F112B4"/>
    <w:rsid w:val="00F121E5"/>
    <w:rsid w:val="00F12CA2"/>
    <w:rsid w:val="00F13D38"/>
    <w:rsid w:val="00F13FF6"/>
    <w:rsid w:val="00F2092A"/>
    <w:rsid w:val="00F20AED"/>
    <w:rsid w:val="00F212B8"/>
    <w:rsid w:val="00F268C8"/>
    <w:rsid w:val="00F27579"/>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0349"/>
    <w:rsid w:val="00FB11FF"/>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781B"/>
  <w15:docId w15:val="{3ECDB0CE-6C0C-4CB6-83D2-6CFC0D8F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aliases w:val=" Car"/>
    <w:basedOn w:val="Normal"/>
    <w:link w:val="PiedepginaCar"/>
    <w:unhideWhenUsed/>
    <w:rsid w:val="0026538A"/>
    <w:pPr>
      <w:tabs>
        <w:tab w:val="center" w:pos="4419"/>
        <w:tab w:val="right" w:pos="8838"/>
      </w:tabs>
    </w:pPr>
  </w:style>
  <w:style w:type="character" w:customStyle="1" w:styleId="PiedepginaCar">
    <w:name w:val="Pie de página Car"/>
    <w:aliases w:val=" Car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05792C"/>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customStyle="1" w:styleId="SinespaciadoCar">
    <w:name w:val="Sin espaciado Car"/>
    <w:basedOn w:val="Fuentedeprrafopredeter"/>
    <w:link w:val="Sinespaciado"/>
    <w:uiPriority w:val="1"/>
    <w:rsid w:val="0005792C"/>
    <w:rPr>
      <w:rFonts w:ascii="Liberation Serif" w:eastAsia="DejaVu Sans" w:hAnsi="Liberation Serif" w:cs="Times New Roman"/>
      <w:kern w:val="1"/>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A0E7D-84A1-4DA3-AC33-EE72CE81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10</cp:revision>
  <cp:lastPrinted>2010-06-08T23:09:00Z</cp:lastPrinted>
  <dcterms:created xsi:type="dcterms:W3CDTF">2022-09-26T20:36:00Z</dcterms:created>
  <dcterms:modified xsi:type="dcterms:W3CDTF">2026-02-17T12:39:00Z</dcterms:modified>
</cp:coreProperties>
</file>