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3EB47" w14:textId="77777777" w:rsidR="0021429E" w:rsidRPr="0021429E" w:rsidRDefault="0021429E" w:rsidP="006043D2">
      <w:pPr>
        <w:spacing w:line="360" w:lineRule="auto"/>
        <w:ind w:left="993"/>
        <w:jc w:val="center"/>
        <w:rPr>
          <w:rFonts w:ascii="Arial" w:hAnsi="Arial" w:cs="Arial"/>
          <w:b/>
          <w:color w:val="BFBFBF"/>
          <w:sz w:val="26"/>
          <w:szCs w:val="26"/>
          <w:u w:val="single"/>
        </w:rPr>
      </w:pPr>
      <w:bookmarkStart w:id="0" w:name="_GoBack"/>
      <w:bookmarkEnd w:id="0"/>
    </w:p>
    <w:p w14:paraId="4C05D237" w14:textId="77777777" w:rsidR="0021429E" w:rsidRDefault="0021429E" w:rsidP="006043D2">
      <w:pPr>
        <w:spacing w:line="360" w:lineRule="auto"/>
        <w:jc w:val="center"/>
        <w:rPr>
          <w:rFonts w:ascii="Arial" w:hAnsi="Arial" w:cs="Arial"/>
          <w:b/>
          <w:color w:val="BFBFBF"/>
          <w:sz w:val="26"/>
          <w:szCs w:val="26"/>
          <w:u w:val="single"/>
        </w:rPr>
      </w:pPr>
      <w:r w:rsidRPr="0021429E">
        <w:rPr>
          <w:rFonts w:ascii="Arial" w:hAnsi="Arial" w:cs="Arial"/>
          <w:b/>
          <w:color w:val="BFBFBF"/>
          <w:sz w:val="26"/>
          <w:szCs w:val="26"/>
          <w:u w:val="single"/>
        </w:rPr>
        <w:t>NOMBRE UNIDAD/DEP</w:t>
      </w:r>
      <w:r>
        <w:rPr>
          <w:rFonts w:ascii="Arial" w:hAnsi="Arial" w:cs="Arial"/>
          <w:b/>
          <w:color w:val="BFBFBF"/>
          <w:sz w:val="26"/>
          <w:szCs w:val="26"/>
          <w:u w:val="single"/>
        </w:rPr>
        <w:t>ENDENCIA FUNCIONARIO COMPETENTE</w:t>
      </w:r>
    </w:p>
    <w:p w14:paraId="165E7681" w14:textId="77777777" w:rsidR="0021429E" w:rsidRDefault="0021429E" w:rsidP="006043D2">
      <w:pPr>
        <w:spacing w:line="360" w:lineRule="auto"/>
        <w:rPr>
          <w:rFonts w:ascii="Arial" w:eastAsia="SimSun" w:hAnsi="Arial" w:cs="Arial"/>
          <w:b/>
          <w:color w:val="BFBFBF" w:themeColor="background1" w:themeShade="BF"/>
        </w:rPr>
      </w:pPr>
    </w:p>
    <w:p w14:paraId="40F4E344" w14:textId="77777777" w:rsidR="0021429E" w:rsidRDefault="0021429E" w:rsidP="006043D2">
      <w:pPr>
        <w:spacing w:line="360" w:lineRule="auto"/>
        <w:rPr>
          <w:rFonts w:ascii="Arial" w:eastAsia="SimSun" w:hAnsi="Arial" w:cs="Arial"/>
          <w:b/>
          <w:color w:val="BFBFBF" w:themeColor="background1" w:themeShade="BF"/>
        </w:rPr>
      </w:pPr>
    </w:p>
    <w:p w14:paraId="0DBF8E95" w14:textId="77777777" w:rsidR="0021429E" w:rsidRPr="0021429E" w:rsidRDefault="0021429E" w:rsidP="006043D2">
      <w:pPr>
        <w:spacing w:line="360" w:lineRule="auto"/>
        <w:jc w:val="both"/>
        <w:rPr>
          <w:lang w:val="es-ES_tradnl"/>
        </w:rPr>
      </w:pPr>
      <w:r w:rsidRPr="0021429E">
        <w:rPr>
          <w:rFonts w:ascii="Arial" w:eastAsia="SimSun" w:hAnsi="Arial" w:cs="Arial"/>
          <w:color w:val="BFBFBF" w:themeColor="background1" w:themeShade="BF"/>
        </w:rPr>
        <w:t>Ciudad y Fecha</w:t>
      </w:r>
      <w:r>
        <w:rPr>
          <w:rFonts w:ascii="Arial" w:eastAsia="SimSun" w:hAnsi="Arial" w:cs="Arial"/>
          <w:color w:val="BFBFBF" w:themeColor="background1" w:themeShade="BF"/>
        </w:rPr>
        <w:t xml:space="preserve"> </w:t>
      </w:r>
      <w:r w:rsidRPr="0021429E">
        <w:rPr>
          <w:rFonts w:ascii="Arial" w:eastAsia="SimSun" w:hAnsi="Arial" w:cs="Arial"/>
          <w:color w:val="BFBFBF" w:themeColor="background1" w:themeShade="BF"/>
        </w:rPr>
        <w:t xml:space="preserve">(… </w:t>
      </w:r>
      <w:r>
        <w:rPr>
          <w:rFonts w:ascii="Arial" w:eastAsia="SimSun" w:hAnsi="Arial" w:cs="Arial"/>
          <w:color w:val="BFBFBF" w:themeColor="background1" w:themeShade="BF"/>
        </w:rPr>
        <w:t xml:space="preserve">Se coloca la </w:t>
      </w:r>
      <w:r>
        <w:rPr>
          <w:rFonts w:ascii="Arial" w:hAnsi="Arial" w:cs="Arial"/>
          <w:color w:val="BFBFBF" w:themeColor="background1" w:themeShade="BF"/>
        </w:rPr>
        <w:t xml:space="preserve">Ciudad donde se adelanta la investigación seguida entre paréntesis del Departamento, separados de una coma (,) continua la fecha </w:t>
      </w:r>
      <w:r w:rsidRPr="0021429E">
        <w:rPr>
          <w:rFonts w:ascii="Arial" w:hAnsi="Arial" w:cs="Arial"/>
          <w:color w:val="BFBFBF" w:themeColor="background1" w:themeShade="BF"/>
        </w:rPr>
        <w:t xml:space="preserve">en letras y números o con fechador </w:t>
      </w:r>
      <w:r w:rsidRPr="0021429E">
        <w:rPr>
          <w:rFonts w:ascii="Arial" w:eastAsia="SimSun" w:hAnsi="Arial" w:cs="Arial"/>
          <w:color w:val="BFBFBF" w:themeColor="background1" w:themeShade="BF"/>
        </w:rPr>
        <w:t>…).</w:t>
      </w:r>
    </w:p>
    <w:p w14:paraId="08CDACAB" w14:textId="77777777" w:rsidR="0021429E" w:rsidRDefault="0021429E" w:rsidP="006043D2">
      <w:pPr>
        <w:pStyle w:val="Ttulo"/>
        <w:spacing w:line="360" w:lineRule="auto"/>
        <w:jc w:val="left"/>
        <w:rPr>
          <w:rFonts w:ascii="Arial" w:hAnsi="Arial" w:cs="Arial"/>
          <w:b/>
          <w:sz w:val="26"/>
          <w:szCs w:val="26"/>
          <w:u w:val="single"/>
        </w:rPr>
      </w:pPr>
    </w:p>
    <w:p w14:paraId="5565DAFC" w14:textId="77777777" w:rsidR="0021429E" w:rsidRDefault="0021429E" w:rsidP="006043D2">
      <w:pPr>
        <w:pStyle w:val="Ttulo"/>
        <w:spacing w:line="360" w:lineRule="auto"/>
        <w:jc w:val="left"/>
        <w:rPr>
          <w:rFonts w:ascii="Arial" w:hAnsi="Arial" w:cs="Arial"/>
          <w:b/>
          <w:sz w:val="26"/>
          <w:szCs w:val="26"/>
          <w:u w:val="single"/>
        </w:rPr>
      </w:pPr>
    </w:p>
    <w:p w14:paraId="3F8EDE99" w14:textId="77777777" w:rsidR="00863BC4" w:rsidRPr="00AC091D" w:rsidRDefault="00863BC4" w:rsidP="006043D2">
      <w:pPr>
        <w:pStyle w:val="Ttulo"/>
        <w:spacing w:line="360" w:lineRule="auto"/>
        <w:rPr>
          <w:rFonts w:ascii="Arial" w:hAnsi="Arial" w:cs="Arial"/>
          <w:b/>
          <w:sz w:val="26"/>
          <w:szCs w:val="26"/>
          <w:u w:val="single"/>
        </w:rPr>
      </w:pPr>
      <w:r w:rsidRPr="00AC091D">
        <w:rPr>
          <w:rFonts w:ascii="Arial" w:hAnsi="Arial" w:cs="Arial"/>
          <w:b/>
          <w:sz w:val="26"/>
          <w:szCs w:val="26"/>
          <w:u w:val="single"/>
        </w:rPr>
        <w:t>OBJETO A DECIDIR</w:t>
      </w:r>
    </w:p>
    <w:p w14:paraId="66FE6062" w14:textId="77777777" w:rsidR="00863BC4" w:rsidRPr="0058013F" w:rsidRDefault="00863BC4" w:rsidP="006043D2">
      <w:pPr>
        <w:spacing w:line="360" w:lineRule="auto"/>
        <w:rPr>
          <w:rFonts w:ascii="Arial" w:hAnsi="Arial" w:cs="Arial"/>
        </w:rPr>
      </w:pPr>
    </w:p>
    <w:p w14:paraId="47C47069" w14:textId="77777777" w:rsidR="00863BC4" w:rsidRPr="003731CE" w:rsidRDefault="00C10A13" w:rsidP="006043D2">
      <w:pPr>
        <w:pStyle w:val="Sangradetextonormal"/>
        <w:spacing w:line="360" w:lineRule="auto"/>
        <w:ind w:left="0" w:firstLine="0"/>
        <w:rPr>
          <w:rFonts w:cs="Arial"/>
          <w:sz w:val="24"/>
          <w:szCs w:val="24"/>
        </w:rPr>
      </w:pPr>
      <w:r>
        <w:rPr>
          <w:rFonts w:cs="Arial"/>
          <w:sz w:val="24"/>
          <w:szCs w:val="24"/>
        </w:rPr>
        <w:t xml:space="preserve">Procede este Despacho a decidir sobre la </w:t>
      </w:r>
      <w:r w:rsidR="00915241">
        <w:rPr>
          <w:rFonts w:cs="Arial"/>
          <w:sz w:val="24"/>
          <w:szCs w:val="24"/>
        </w:rPr>
        <w:t>renuencia</w:t>
      </w:r>
      <w:r w:rsidRPr="00915241">
        <w:rPr>
          <w:rFonts w:cs="Arial"/>
          <w:sz w:val="24"/>
          <w:szCs w:val="24"/>
        </w:rPr>
        <w:t xml:space="preserve"> </w:t>
      </w:r>
      <w:r w:rsidR="00915241" w:rsidRPr="00915241">
        <w:rPr>
          <w:rFonts w:cs="Arial"/>
          <w:sz w:val="24"/>
          <w:szCs w:val="24"/>
        </w:rPr>
        <w:t xml:space="preserve">del señor </w:t>
      </w:r>
      <w:r w:rsidR="00915241" w:rsidRPr="00915241">
        <w:rPr>
          <w:rFonts w:cs="Arial"/>
          <w:color w:val="BFBFBF" w:themeColor="background1" w:themeShade="BF"/>
          <w:sz w:val="24"/>
          <w:szCs w:val="24"/>
        </w:rPr>
        <w:t xml:space="preserve">(… Se identifica e individualiza al quejoso(s), indicando “Grado” </w:t>
      </w:r>
      <w:r w:rsidR="00915241" w:rsidRPr="00915241">
        <w:rPr>
          <w:rFonts w:cs="Arial"/>
          <w:i/>
          <w:color w:val="BFBFBF" w:themeColor="background1" w:themeShade="BF"/>
          <w:sz w:val="24"/>
          <w:szCs w:val="24"/>
        </w:rPr>
        <w:t>(Si es militar en servicio activo)</w:t>
      </w:r>
      <w:r w:rsidR="00915241" w:rsidRPr="00915241">
        <w:rPr>
          <w:rFonts w:cs="Arial"/>
          <w:color w:val="BFBFBF" w:themeColor="background1" w:themeShade="BF"/>
          <w:sz w:val="24"/>
          <w:szCs w:val="24"/>
        </w:rPr>
        <w:t>, “Nombres” y “Apellidos” completos, “Documento de Identificación”…)</w:t>
      </w:r>
      <w:r w:rsidR="00915241">
        <w:rPr>
          <w:rFonts w:cs="Arial"/>
          <w:sz w:val="24"/>
          <w:szCs w:val="24"/>
        </w:rPr>
        <w:t xml:space="preserve">, </w:t>
      </w:r>
      <w:r w:rsidR="00915241" w:rsidRPr="00915241">
        <w:rPr>
          <w:rFonts w:cs="Arial"/>
          <w:sz w:val="24"/>
          <w:szCs w:val="24"/>
        </w:rPr>
        <w:t xml:space="preserve">a rendir diligencia de “Testimonio” </w:t>
      </w:r>
      <w:r w:rsidR="000020D7">
        <w:rPr>
          <w:rFonts w:cs="Arial"/>
          <w:sz w:val="24"/>
          <w:szCs w:val="24"/>
        </w:rPr>
        <w:t xml:space="preserve">en la actuación disciplinaria radicada bajo el N° </w:t>
      </w:r>
      <w:r w:rsidR="000020D7">
        <w:rPr>
          <w:rFonts w:cs="Arial"/>
          <w:color w:val="BFBFBF" w:themeColor="background1" w:themeShade="BF"/>
          <w:sz w:val="24"/>
          <w:szCs w:val="24"/>
        </w:rPr>
        <w:t>(… plasmar el radicado del proceso …)</w:t>
      </w:r>
      <w:r w:rsidR="009D1F1D">
        <w:rPr>
          <w:rFonts w:cs="Arial"/>
          <w:sz w:val="24"/>
          <w:szCs w:val="24"/>
        </w:rPr>
        <w:t xml:space="preserve">, que se cursa en </w:t>
      </w:r>
      <w:r w:rsidR="009D1F1D">
        <w:rPr>
          <w:rFonts w:cs="Arial"/>
          <w:color w:val="BFBFBF" w:themeColor="background1" w:themeShade="BF"/>
          <w:sz w:val="24"/>
          <w:szCs w:val="24"/>
        </w:rPr>
        <w:t xml:space="preserve">(… si tiene investigados indicar nombres, apellidos y número de cédula; si se prosigue en averiguación de responsables dejarlo </w:t>
      </w:r>
      <w:r w:rsidR="00BC2820">
        <w:rPr>
          <w:rFonts w:cs="Arial"/>
          <w:color w:val="BFBFBF" w:themeColor="background1" w:themeShade="BF"/>
          <w:sz w:val="24"/>
          <w:szCs w:val="24"/>
        </w:rPr>
        <w:t>en ese sentido</w:t>
      </w:r>
      <w:r w:rsidR="009D1F1D">
        <w:rPr>
          <w:rFonts w:cs="Arial"/>
          <w:color w:val="BFBFBF" w:themeColor="background1" w:themeShade="BF"/>
          <w:sz w:val="24"/>
          <w:szCs w:val="24"/>
        </w:rPr>
        <w:t xml:space="preserve"> …</w:t>
      </w:r>
      <w:r w:rsidR="00BC2820">
        <w:rPr>
          <w:rFonts w:cs="Arial"/>
          <w:color w:val="BFBFBF" w:themeColor="background1" w:themeShade="BF"/>
          <w:sz w:val="24"/>
          <w:szCs w:val="24"/>
        </w:rPr>
        <w:t>)</w:t>
      </w:r>
      <w:r w:rsidR="00BC2820">
        <w:rPr>
          <w:rFonts w:cs="Arial"/>
          <w:sz w:val="24"/>
          <w:szCs w:val="24"/>
        </w:rPr>
        <w:t xml:space="preserve"> , por </w:t>
      </w:r>
      <w:r w:rsidR="000174BA" w:rsidRPr="0058013F">
        <w:rPr>
          <w:rFonts w:cs="Arial"/>
          <w:sz w:val="24"/>
          <w:szCs w:val="24"/>
        </w:rPr>
        <w:t xml:space="preserve">los hechos acaecidos el </w:t>
      </w:r>
      <w:r w:rsidR="000174BA" w:rsidRPr="0058013F">
        <w:rPr>
          <w:rFonts w:cs="Arial"/>
          <w:color w:val="BFBFBF" w:themeColor="background1" w:themeShade="BF"/>
          <w:sz w:val="24"/>
          <w:szCs w:val="24"/>
        </w:rPr>
        <w:t>(</w:t>
      </w:r>
      <w:r w:rsidR="000174BA">
        <w:rPr>
          <w:rFonts w:cs="Arial"/>
          <w:color w:val="BFBFBF" w:themeColor="background1" w:themeShade="BF"/>
          <w:sz w:val="24"/>
          <w:szCs w:val="24"/>
        </w:rPr>
        <w:t xml:space="preserve">… Se establece la fecha </w:t>
      </w:r>
      <w:r w:rsidR="000174BA" w:rsidRPr="0037427A">
        <w:rPr>
          <w:rFonts w:cs="Arial"/>
          <w:i/>
          <w:color w:val="BFBFBF" w:themeColor="background1" w:themeShade="BF"/>
          <w:sz w:val="24"/>
          <w:szCs w:val="24"/>
        </w:rPr>
        <w:t xml:space="preserve">(Día, Mes y </w:t>
      </w:r>
      <w:r w:rsidR="000174BA">
        <w:rPr>
          <w:rFonts w:cs="Arial"/>
          <w:i/>
          <w:color w:val="BFBFBF" w:themeColor="background1" w:themeShade="BF"/>
          <w:sz w:val="24"/>
          <w:szCs w:val="24"/>
        </w:rPr>
        <w:t>A</w:t>
      </w:r>
      <w:r w:rsidR="000174BA" w:rsidRPr="0037427A">
        <w:rPr>
          <w:rFonts w:cs="Arial"/>
          <w:i/>
          <w:color w:val="BFBFBF" w:themeColor="background1" w:themeShade="BF"/>
          <w:sz w:val="24"/>
          <w:szCs w:val="24"/>
        </w:rPr>
        <w:t>ño)</w:t>
      </w:r>
      <w:r w:rsidR="000174BA">
        <w:rPr>
          <w:rFonts w:cs="Arial"/>
          <w:color w:val="BFBFBF" w:themeColor="background1" w:themeShade="BF"/>
          <w:sz w:val="24"/>
          <w:szCs w:val="24"/>
        </w:rPr>
        <w:t xml:space="preserve"> en que tuvieron ocurrencia los hechos)</w:t>
      </w:r>
      <w:r w:rsidR="000174BA" w:rsidRPr="0037427A">
        <w:rPr>
          <w:rFonts w:cs="Arial"/>
          <w:sz w:val="24"/>
          <w:szCs w:val="24"/>
        </w:rPr>
        <w:t>, en</w:t>
      </w:r>
      <w:r w:rsidR="000174BA">
        <w:rPr>
          <w:rFonts w:cs="Arial"/>
          <w:color w:val="BFBFBF" w:themeColor="background1" w:themeShade="BF"/>
          <w:sz w:val="24"/>
          <w:szCs w:val="24"/>
        </w:rPr>
        <w:t xml:space="preserve"> (… Se establece el Lugar </w:t>
      </w:r>
      <w:r w:rsidR="000174BA" w:rsidRPr="003A4C8E">
        <w:rPr>
          <w:rFonts w:cs="Arial"/>
          <w:i/>
          <w:color w:val="BFBFBF" w:themeColor="background1" w:themeShade="BF"/>
          <w:sz w:val="24"/>
          <w:szCs w:val="24"/>
        </w:rPr>
        <w:t>(Debe ser el sitio exacto, puede ser un Caserío, Vereda, Municipio o un lugar dentro de la Unidad militar)</w:t>
      </w:r>
      <w:r w:rsidR="000174BA">
        <w:rPr>
          <w:rFonts w:cs="Arial"/>
          <w:color w:val="BFBFBF" w:themeColor="background1" w:themeShade="BF"/>
          <w:sz w:val="24"/>
          <w:szCs w:val="24"/>
        </w:rPr>
        <w:t>, donde tuvieron ocurrencia los hechos)</w:t>
      </w:r>
      <w:r w:rsidR="000174BA" w:rsidRPr="0058013F">
        <w:rPr>
          <w:rFonts w:cs="Arial"/>
          <w:sz w:val="24"/>
          <w:szCs w:val="24"/>
        </w:rPr>
        <w:t>,</w:t>
      </w:r>
      <w:r w:rsidR="000174BA">
        <w:rPr>
          <w:rFonts w:cs="Arial"/>
          <w:sz w:val="24"/>
          <w:szCs w:val="24"/>
        </w:rPr>
        <w:t xml:space="preserve"> </w:t>
      </w:r>
      <w:r w:rsidR="00863BC4" w:rsidRPr="003731CE">
        <w:rPr>
          <w:rFonts w:cs="Arial"/>
          <w:sz w:val="24"/>
          <w:szCs w:val="24"/>
        </w:rPr>
        <w:t xml:space="preserve">cuando se </w:t>
      </w:r>
      <w:r w:rsidR="00863BC4" w:rsidRPr="003731CE">
        <w:rPr>
          <w:rFonts w:cs="Arial"/>
          <w:color w:val="BFBFBF" w:themeColor="background1" w:themeShade="BF"/>
          <w:sz w:val="24"/>
          <w:szCs w:val="24"/>
        </w:rPr>
        <w:t>(… Se indica la conducta objeto de investigación…)</w:t>
      </w:r>
      <w:r w:rsidR="00915241">
        <w:rPr>
          <w:rFonts w:cs="Arial"/>
          <w:sz w:val="24"/>
          <w:szCs w:val="24"/>
        </w:rPr>
        <w:t>;</w:t>
      </w:r>
      <w:r w:rsidR="00863BC4" w:rsidRPr="003731CE">
        <w:rPr>
          <w:rFonts w:cs="Arial"/>
          <w:sz w:val="24"/>
          <w:szCs w:val="24"/>
        </w:rPr>
        <w:t xml:space="preserve"> en</w:t>
      </w:r>
      <w:r w:rsidR="00863BC4">
        <w:rPr>
          <w:rFonts w:cs="Arial"/>
          <w:sz w:val="24"/>
          <w:szCs w:val="24"/>
        </w:rPr>
        <w:t xml:space="preserve"> cumplimiento a lo dispuesto en el artículo </w:t>
      </w:r>
      <w:r w:rsidR="00915241">
        <w:rPr>
          <w:rFonts w:cs="Arial"/>
          <w:sz w:val="24"/>
          <w:szCs w:val="24"/>
        </w:rPr>
        <w:t>195</w:t>
      </w:r>
      <w:r w:rsidR="00863BC4" w:rsidRPr="003731CE">
        <w:rPr>
          <w:rFonts w:cs="Arial"/>
          <w:sz w:val="24"/>
          <w:szCs w:val="24"/>
        </w:rPr>
        <w:t xml:space="preserve"> de la Ley 1862 de 2017 “</w:t>
      </w:r>
      <w:r w:rsidR="00863BC4" w:rsidRPr="003731CE">
        <w:rPr>
          <w:rFonts w:cs="Arial"/>
          <w:i/>
          <w:sz w:val="24"/>
          <w:szCs w:val="24"/>
        </w:rPr>
        <w:t>Por la cual se establecen las normas de conducta del militar colombiano y se expide el Código Disciplinario Militar”</w:t>
      </w:r>
      <w:r w:rsidR="00863BC4" w:rsidRPr="003731CE">
        <w:rPr>
          <w:rFonts w:cs="Arial"/>
          <w:sz w:val="24"/>
          <w:szCs w:val="24"/>
        </w:rPr>
        <w:t>.</w:t>
      </w:r>
    </w:p>
    <w:p w14:paraId="561939B2" w14:textId="77777777" w:rsidR="00863BC4" w:rsidRPr="003731CE" w:rsidRDefault="00863BC4" w:rsidP="006043D2">
      <w:pPr>
        <w:spacing w:line="360" w:lineRule="auto"/>
        <w:rPr>
          <w:rFonts w:ascii="Arial" w:hAnsi="Arial" w:cs="Arial"/>
        </w:rPr>
      </w:pPr>
    </w:p>
    <w:p w14:paraId="20C73B6E" w14:textId="77777777" w:rsidR="00863BC4" w:rsidRPr="006043D2" w:rsidRDefault="00863BC4" w:rsidP="006043D2">
      <w:pPr>
        <w:spacing w:line="360" w:lineRule="auto"/>
        <w:ind w:right="51"/>
        <w:jc w:val="both"/>
        <w:rPr>
          <w:rFonts w:ascii="Arial" w:hAnsi="Arial" w:cs="Arial"/>
          <w:color w:val="BFBFBF"/>
        </w:rPr>
      </w:pPr>
    </w:p>
    <w:p w14:paraId="163FB5AB" w14:textId="77777777" w:rsidR="00863BC4" w:rsidRPr="00AC091D" w:rsidRDefault="00863BC4" w:rsidP="006043D2">
      <w:pPr>
        <w:pStyle w:val="Textoindependiente"/>
        <w:spacing w:line="360" w:lineRule="auto"/>
        <w:jc w:val="center"/>
        <w:rPr>
          <w:rFonts w:cs="Arial"/>
          <w:b/>
          <w:sz w:val="26"/>
          <w:szCs w:val="26"/>
          <w:u w:val="single"/>
        </w:rPr>
      </w:pPr>
      <w:r w:rsidRPr="00AC091D">
        <w:rPr>
          <w:rFonts w:cs="Arial"/>
          <w:b/>
          <w:sz w:val="26"/>
          <w:szCs w:val="26"/>
          <w:u w:val="single"/>
        </w:rPr>
        <w:t>CONSIDERACIONES JURÍDICAS DEL DESPACHO</w:t>
      </w:r>
    </w:p>
    <w:p w14:paraId="25291845" w14:textId="77777777" w:rsidR="00863BC4" w:rsidRPr="00AC091D" w:rsidRDefault="00863BC4" w:rsidP="006043D2">
      <w:pPr>
        <w:pStyle w:val="Textoindependiente"/>
        <w:spacing w:line="360" w:lineRule="auto"/>
        <w:rPr>
          <w:rFonts w:cs="Arial"/>
          <w:b/>
          <w:sz w:val="26"/>
          <w:szCs w:val="26"/>
          <w:u w:val="single"/>
        </w:rPr>
      </w:pPr>
    </w:p>
    <w:p w14:paraId="3494DCEB" w14:textId="77777777" w:rsidR="000C741D" w:rsidRDefault="00C7676C" w:rsidP="000C741D">
      <w:pPr>
        <w:spacing w:line="360" w:lineRule="auto"/>
        <w:jc w:val="both"/>
        <w:rPr>
          <w:rFonts w:ascii="Arial" w:hAnsi="Arial" w:cs="Arial"/>
          <w:lang w:val="es-CO"/>
        </w:rPr>
      </w:pPr>
      <w:r>
        <w:rPr>
          <w:rFonts w:ascii="Arial" w:hAnsi="Arial" w:cs="Arial"/>
          <w:lang w:val="es-CO"/>
        </w:rPr>
        <w:t>Indica el Código Disciplinario Militar que toda persona está en la obligación de rendir bajo juramento el tes</w:t>
      </w:r>
      <w:r w:rsidR="00087E95">
        <w:rPr>
          <w:rFonts w:ascii="Arial" w:hAnsi="Arial" w:cs="Arial"/>
          <w:lang w:val="es-CO"/>
        </w:rPr>
        <w:t xml:space="preserve">timonio que se le solicite, con excepción de quienes en virtud </w:t>
      </w:r>
      <w:r w:rsidR="00677538">
        <w:rPr>
          <w:rFonts w:ascii="Arial" w:hAnsi="Arial" w:cs="Arial"/>
          <w:lang w:val="es-CO"/>
        </w:rPr>
        <w:t>del mandato constitucional normado en el artículo 33 no esté</w:t>
      </w:r>
      <w:r w:rsidR="0013245A">
        <w:rPr>
          <w:rFonts w:ascii="Arial" w:hAnsi="Arial" w:cs="Arial"/>
          <w:lang w:val="es-CO"/>
        </w:rPr>
        <w:t>n obligados a declarar</w:t>
      </w:r>
      <w:r w:rsidR="00677538">
        <w:rPr>
          <w:rStyle w:val="Refdenotaalpie"/>
          <w:rFonts w:ascii="Arial" w:hAnsi="Arial" w:cs="Arial"/>
          <w:lang w:val="es-CO"/>
        </w:rPr>
        <w:footnoteReference w:id="1"/>
      </w:r>
      <w:r w:rsidR="00627F9D">
        <w:rPr>
          <w:rFonts w:ascii="Arial" w:hAnsi="Arial" w:cs="Arial"/>
          <w:lang w:val="es-CO"/>
        </w:rPr>
        <w:t>; medio de prueba</w:t>
      </w:r>
      <w:r w:rsidR="00140CE5">
        <w:rPr>
          <w:rFonts w:ascii="Arial" w:hAnsi="Arial" w:cs="Arial"/>
          <w:lang w:val="es-CO"/>
        </w:rPr>
        <w:t xml:space="preserve"> establecido en el artículo 178 de la Ley 1862 de 2017 </w:t>
      </w:r>
      <w:r w:rsidR="00140CE5">
        <w:rPr>
          <w:rFonts w:ascii="Arial" w:hAnsi="Arial" w:cs="Arial"/>
          <w:lang w:val="es-CO"/>
        </w:rPr>
        <w:lastRenderedPageBreak/>
        <w:t>del que se puede hacer uso con el fin de</w:t>
      </w:r>
      <w:r w:rsidR="00A21BE4">
        <w:rPr>
          <w:rFonts w:ascii="Arial" w:hAnsi="Arial" w:cs="Arial"/>
          <w:lang w:val="es-CO"/>
        </w:rPr>
        <w:t xml:space="preserve"> esclarecer</w:t>
      </w:r>
      <w:r w:rsidR="00627F9D">
        <w:rPr>
          <w:rFonts w:ascii="Arial" w:hAnsi="Arial" w:cs="Arial"/>
          <w:lang w:val="es-CO"/>
        </w:rPr>
        <w:t xml:space="preserve"> de los hechos que se investigan.</w:t>
      </w:r>
    </w:p>
    <w:p w14:paraId="4DEBF2A5" w14:textId="77777777" w:rsidR="00677538" w:rsidRDefault="00677538" w:rsidP="000C741D">
      <w:pPr>
        <w:spacing w:line="360" w:lineRule="auto"/>
        <w:jc w:val="both"/>
        <w:rPr>
          <w:rFonts w:ascii="Arial" w:hAnsi="Arial" w:cs="Arial"/>
          <w:lang w:val="es-CO"/>
        </w:rPr>
      </w:pPr>
    </w:p>
    <w:p w14:paraId="6FC88485" w14:textId="77777777" w:rsidR="00A42EAB" w:rsidRPr="001D5FA5" w:rsidRDefault="00A42EAB" w:rsidP="000C741D">
      <w:pPr>
        <w:spacing w:line="360" w:lineRule="auto"/>
        <w:jc w:val="both"/>
        <w:rPr>
          <w:rFonts w:ascii="Arial" w:hAnsi="Arial" w:cs="Arial"/>
          <w:lang w:val="es-CO"/>
        </w:rPr>
      </w:pPr>
      <w:r>
        <w:rPr>
          <w:rFonts w:ascii="Arial" w:hAnsi="Arial" w:cs="Arial"/>
          <w:lang w:val="es-CO"/>
        </w:rPr>
        <w:t xml:space="preserve">Mediante auto fechado </w:t>
      </w:r>
      <w:r w:rsidRPr="00055CE8">
        <w:rPr>
          <w:rFonts w:ascii="Arial" w:hAnsi="Arial" w:cs="Arial"/>
          <w:color w:val="BFBFBF" w:themeColor="background1" w:themeShade="BF"/>
          <w:lang w:val="es-CO"/>
        </w:rPr>
        <w:t>(… se indica la fecha del auto en el que se decretó la prueba testimonial…)</w:t>
      </w:r>
      <w:r w:rsidR="00055CE8">
        <w:rPr>
          <w:rFonts w:ascii="Arial" w:hAnsi="Arial" w:cs="Arial"/>
          <w:lang w:val="es-CO"/>
        </w:rPr>
        <w:t xml:space="preserve">, se decretó la diligencia de declaración bajo </w:t>
      </w:r>
      <w:r w:rsidR="001D5FA5">
        <w:rPr>
          <w:rFonts w:ascii="Arial" w:hAnsi="Arial" w:cs="Arial"/>
          <w:lang w:val="es-CO"/>
        </w:rPr>
        <w:t>juramento</w:t>
      </w:r>
      <w:r w:rsidR="00055CE8">
        <w:rPr>
          <w:rFonts w:ascii="Arial" w:hAnsi="Arial" w:cs="Arial"/>
          <w:lang w:val="es-CO"/>
        </w:rPr>
        <w:t xml:space="preserve"> del señor (a) </w:t>
      </w:r>
      <w:r w:rsidR="00055CE8" w:rsidRPr="00915241">
        <w:rPr>
          <w:rFonts w:ascii="Arial" w:hAnsi="Arial" w:cs="Arial"/>
          <w:color w:val="BFBFBF" w:themeColor="background1" w:themeShade="BF"/>
        </w:rPr>
        <w:t xml:space="preserve">(… Se identifica e individualiza al </w:t>
      </w:r>
      <w:r w:rsidR="00CA0365">
        <w:rPr>
          <w:rFonts w:ascii="Arial" w:hAnsi="Arial" w:cs="Arial"/>
          <w:color w:val="BFBFBF" w:themeColor="background1" w:themeShade="BF"/>
        </w:rPr>
        <w:t>testigo</w:t>
      </w:r>
      <w:r w:rsidR="00055CE8" w:rsidRPr="00915241">
        <w:rPr>
          <w:rFonts w:ascii="Arial" w:hAnsi="Arial" w:cs="Arial"/>
          <w:color w:val="BFBFBF" w:themeColor="background1" w:themeShade="BF"/>
        </w:rPr>
        <w:t>(s)</w:t>
      </w:r>
      <w:r w:rsidR="00CA0365">
        <w:rPr>
          <w:rFonts w:ascii="Arial" w:hAnsi="Arial" w:cs="Arial"/>
          <w:color w:val="BFBFBF" w:themeColor="background1" w:themeShade="BF"/>
        </w:rPr>
        <w:t xml:space="preserve"> particular</w:t>
      </w:r>
      <w:r w:rsidR="00055CE8" w:rsidRPr="00915241">
        <w:rPr>
          <w:rFonts w:ascii="Arial" w:hAnsi="Arial" w:cs="Arial"/>
          <w:color w:val="BFBFBF" w:themeColor="background1" w:themeShade="BF"/>
        </w:rPr>
        <w:t>, “Nombres” y “Apellidos” completos, “Documento de Identificación</w:t>
      </w:r>
      <w:r w:rsidR="00055CE8" w:rsidRPr="001D5FA5">
        <w:rPr>
          <w:rFonts w:ascii="Arial" w:hAnsi="Arial" w:cs="Arial"/>
          <w:color w:val="BFBFBF" w:themeColor="background1" w:themeShade="BF"/>
        </w:rPr>
        <w:t>”…)</w:t>
      </w:r>
      <w:r w:rsidR="00055CE8" w:rsidRPr="001D5FA5">
        <w:rPr>
          <w:rFonts w:ascii="Arial" w:hAnsi="Arial" w:cs="Arial"/>
        </w:rPr>
        <w:t xml:space="preserve">, </w:t>
      </w:r>
      <w:r w:rsidR="001D5FA5" w:rsidRPr="001D5FA5">
        <w:rPr>
          <w:rFonts w:ascii="Arial" w:hAnsi="Arial" w:cs="Arial"/>
        </w:rPr>
        <w:t xml:space="preserve">quien fue citado en reiteradas ocasiones, tal y como lo evidencian los oficios </w:t>
      </w:r>
      <w:r w:rsidR="001D5FA5" w:rsidRPr="001D5FA5">
        <w:rPr>
          <w:rFonts w:ascii="Arial" w:hAnsi="Arial" w:cs="Arial"/>
          <w:color w:val="BFBFBF" w:themeColor="background1" w:themeShade="BF"/>
        </w:rPr>
        <w:t>(… Se citan los números de radicado y fecha de los oficios mediante los cuales se surtieron las citaciones, junto con las respectivas planillas de envío de comunicaciones oficiales, o si se utilizó otro medio, por ejemplo, Empresas de Mensajería, se citan los números de guía con los cuales se enviaron dichas citaciones; o si fue por medio digital, se relacionan las fecha de los e-mail</w:t>
      </w:r>
      <w:r w:rsidR="001D5FA5">
        <w:rPr>
          <w:rFonts w:ascii="Arial" w:hAnsi="Arial" w:cs="Arial"/>
          <w:color w:val="BFBFBF" w:themeColor="background1" w:themeShade="BF"/>
        </w:rPr>
        <w:t>, adicionalmente se citan los folios en el expediente</w:t>
      </w:r>
      <w:r w:rsidR="001D5FA5" w:rsidRPr="001D5FA5">
        <w:rPr>
          <w:rFonts w:ascii="Arial" w:hAnsi="Arial" w:cs="Arial"/>
          <w:color w:val="BFBFBF" w:themeColor="background1" w:themeShade="BF"/>
        </w:rPr>
        <w:t>…)</w:t>
      </w:r>
      <w:r w:rsidR="001D5FA5" w:rsidRPr="001D5FA5">
        <w:rPr>
          <w:rFonts w:ascii="Arial" w:hAnsi="Arial" w:cs="Arial"/>
        </w:rPr>
        <w:t>;</w:t>
      </w:r>
      <w:r w:rsidR="001D5FA5">
        <w:rPr>
          <w:rFonts w:ascii="Arial" w:hAnsi="Arial" w:cs="Arial"/>
        </w:rPr>
        <w:t xml:space="preserve"> y</w:t>
      </w:r>
      <w:r w:rsidR="001D5FA5" w:rsidRPr="001D5FA5">
        <w:rPr>
          <w:rFonts w:ascii="Arial" w:hAnsi="Arial" w:cs="Arial"/>
        </w:rPr>
        <w:t xml:space="preserve"> éste nunca se presentó</w:t>
      </w:r>
      <w:r w:rsidR="001D5FA5">
        <w:rPr>
          <w:rFonts w:ascii="Arial" w:hAnsi="Arial" w:cs="Arial"/>
        </w:rPr>
        <w:t>.</w:t>
      </w:r>
    </w:p>
    <w:p w14:paraId="7A90E7AF" w14:textId="77777777" w:rsidR="00A42EAB" w:rsidRPr="001D5FA5" w:rsidRDefault="00A42EAB" w:rsidP="000C741D">
      <w:pPr>
        <w:spacing w:line="360" w:lineRule="auto"/>
        <w:jc w:val="both"/>
        <w:rPr>
          <w:rFonts w:ascii="Arial" w:hAnsi="Arial" w:cs="Arial"/>
          <w:lang w:val="es-CO"/>
        </w:rPr>
      </w:pPr>
    </w:p>
    <w:p w14:paraId="24153111" w14:textId="77777777" w:rsidR="00677538" w:rsidRDefault="00C640CA" w:rsidP="000C741D">
      <w:pPr>
        <w:spacing w:line="360" w:lineRule="auto"/>
        <w:jc w:val="both"/>
        <w:rPr>
          <w:rFonts w:ascii="Arial" w:hAnsi="Arial" w:cs="Arial"/>
          <w:lang w:val="es-CO"/>
        </w:rPr>
      </w:pPr>
      <w:r>
        <w:rPr>
          <w:rFonts w:ascii="Arial" w:hAnsi="Arial" w:cs="Arial"/>
          <w:lang w:val="es-CO"/>
        </w:rPr>
        <w:t>Previendo el legislador la posibilidad que el testigo se mostrara renuen</w:t>
      </w:r>
      <w:r w:rsidR="007B3137">
        <w:rPr>
          <w:rFonts w:ascii="Arial" w:hAnsi="Arial" w:cs="Arial"/>
          <w:lang w:val="es-CO"/>
        </w:rPr>
        <w:t>te a comparecer a la diligencia, ordenó en el artículo 195 de la normatividad castrense</w:t>
      </w:r>
      <w:r w:rsidR="00972A5A">
        <w:rPr>
          <w:rFonts w:ascii="Arial" w:hAnsi="Arial" w:cs="Arial"/>
          <w:lang w:val="es-CO"/>
        </w:rPr>
        <w:t>,</w:t>
      </w:r>
      <w:r w:rsidR="007B3137">
        <w:rPr>
          <w:rFonts w:ascii="Arial" w:hAnsi="Arial" w:cs="Arial"/>
          <w:lang w:val="es-CO"/>
        </w:rPr>
        <w:t xml:space="preserve"> la posibilidad de imponer multa hasta el equivalente a sesenta (60) salarios mínimos legales diarios vigentes (SMLMV), que se fijarán teniendo en cuenta la</w:t>
      </w:r>
      <w:r w:rsidR="001E5BC5">
        <w:rPr>
          <w:rFonts w:ascii="Arial" w:hAnsi="Arial" w:cs="Arial"/>
          <w:lang w:val="es-CO"/>
        </w:rPr>
        <w:t xml:space="preserve"> fecha de</w:t>
      </w:r>
      <w:r w:rsidR="007B3137">
        <w:rPr>
          <w:rFonts w:ascii="Arial" w:hAnsi="Arial" w:cs="Arial"/>
          <w:lang w:val="es-CO"/>
        </w:rPr>
        <w:t xml:space="preserve"> no comparecencia, ello en aras de propender por la recolección de la prueba.</w:t>
      </w:r>
    </w:p>
    <w:p w14:paraId="5C0822D4" w14:textId="77777777" w:rsidR="00A42EAB" w:rsidRDefault="00A42EAB" w:rsidP="000C741D">
      <w:pPr>
        <w:spacing w:line="360" w:lineRule="auto"/>
        <w:jc w:val="both"/>
        <w:rPr>
          <w:rFonts w:ascii="Arial" w:hAnsi="Arial" w:cs="Arial"/>
          <w:lang w:val="es-CO"/>
        </w:rPr>
      </w:pPr>
    </w:p>
    <w:p w14:paraId="3F2D0E0F" w14:textId="77777777" w:rsidR="009D29D7" w:rsidRPr="00AC091D" w:rsidRDefault="00A42EAB" w:rsidP="009D29D7">
      <w:pPr>
        <w:spacing w:line="360" w:lineRule="auto"/>
        <w:jc w:val="both"/>
        <w:rPr>
          <w:rFonts w:ascii="Century Gothic" w:hAnsi="Century Gothic" w:cs="Arial"/>
          <w:color w:val="BFBFBF"/>
        </w:rPr>
      </w:pPr>
      <w:r w:rsidRPr="00AC091D">
        <w:rPr>
          <w:rFonts w:ascii="Arial" w:hAnsi="Arial" w:cs="Arial"/>
          <w:color w:val="BFBFBF"/>
        </w:rPr>
        <w:t xml:space="preserve"> </w:t>
      </w:r>
      <w:r w:rsidR="009D29D7" w:rsidRPr="00AC091D">
        <w:rPr>
          <w:rFonts w:ascii="Arial" w:hAnsi="Arial" w:cs="Arial"/>
          <w:color w:val="BFBFBF"/>
        </w:rPr>
        <w:t xml:space="preserve">(… </w:t>
      </w:r>
      <w:r w:rsidR="009D29D7">
        <w:rPr>
          <w:rFonts w:ascii="Arial" w:hAnsi="Arial" w:cs="Arial"/>
          <w:color w:val="BFBFBF"/>
        </w:rPr>
        <w:t xml:space="preserve">Después de hacer la anterior referencia, la autoridad competente de acuerdo al análisis efectuado, procederá a indicar las razones </w:t>
      </w:r>
      <w:r>
        <w:rPr>
          <w:rFonts w:ascii="Arial" w:hAnsi="Arial" w:cs="Arial"/>
          <w:color w:val="BFBFBF"/>
        </w:rPr>
        <w:t>por las que impondrá la multa</w:t>
      </w:r>
      <w:r w:rsidR="009D29D7">
        <w:rPr>
          <w:rFonts w:ascii="Arial" w:hAnsi="Arial" w:cs="Arial"/>
          <w:color w:val="BFBFBF"/>
        </w:rPr>
        <w:t xml:space="preserve"> </w:t>
      </w:r>
      <w:r w:rsidR="009D29D7" w:rsidRPr="00AC091D">
        <w:rPr>
          <w:rFonts w:ascii="Arial" w:hAnsi="Arial" w:cs="Arial"/>
          <w:color w:val="BFBFBF"/>
        </w:rPr>
        <w:t>…).</w:t>
      </w:r>
    </w:p>
    <w:p w14:paraId="3E8136A2" w14:textId="77777777" w:rsidR="009D29D7" w:rsidRPr="009D29D7" w:rsidRDefault="009D29D7" w:rsidP="006043D2">
      <w:pPr>
        <w:spacing w:line="360" w:lineRule="auto"/>
        <w:jc w:val="both"/>
        <w:rPr>
          <w:rFonts w:ascii="Arial" w:hAnsi="Arial" w:cs="Arial"/>
        </w:rPr>
      </w:pPr>
    </w:p>
    <w:p w14:paraId="7E19AEE1" w14:textId="77777777" w:rsidR="009D29D7" w:rsidRPr="00290CEE" w:rsidRDefault="009D29D7" w:rsidP="006043D2">
      <w:pPr>
        <w:spacing w:line="360" w:lineRule="auto"/>
        <w:jc w:val="both"/>
        <w:rPr>
          <w:rFonts w:ascii="Arial" w:hAnsi="Arial" w:cs="Arial"/>
        </w:rPr>
      </w:pPr>
    </w:p>
    <w:p w14:paraId="3A56D943" w14:textId="77777777" w:rsidR="00863BC4" w:rsidRPr="00AC091D" w:rsidRDefault="00863BC4" w:rsidP="006043D2">
      <w:pPr>
        <w:pStyle w:val="Textoindependiente"/>
        <w:spacing w:line="360" w:lineRule="auto"/>
        <w:ind w:right="51"/>
        <w:rPr>
          <w:rFonts w:cs="Arial"/>
          <w:color w:val="000000"/>
          <w:sz w:val="27"/>
          <w:szCs w:val="27"/>
        </w:rPr>
      </w:pPr>
      <w:r w:rsidRPr="00AC091D">
        <w:rPr>
          <w:rFonts w:cs="Arial"/>
          <w:sz w:val="24"/>
          <w:szCs w:val="24"/>
        </w:rPr>
        <w:t xml:space="preserve">En mérito de lo antes expuesto, el suscrito </w:t>
      </w:r>
      <w:r w:rsidRPr="00AC091D">
        <w:rPr>
          <w:rFonts w:cs="Arial"/>
          <w:color w:val="BFBFBF"/>
          <w:sz w:val="24"/>
          <w:szCs w:val="24"/>
        </w:rPr>
        <w:t>(… Grado y Cargo del Funcionario Competente …)</w:t>
      </w:r>
      <w:r w:rsidRPr="00AC091D">
        <w:rPr>
          <w:rFonts w:cs="Arial"/>
          <w:sz w:val="24"/>
          <w:szCs w:val="24"/>
        </w:rPr>
        <w:t>, en calidad de Funcionario Competente y en pleno uso de las facultades legales que le confiere la Ley 1</w:t>
      </w:r>
      <w:r w:rsidR="00C27A02">
        <w:rPr>
          <w:rFonts w:cs="Arial"/>
          <w:sz w:val="24"/>
          <w:szCs w:val="24"/>
        </w:rPr>
        <w:t>862</w:t>
      </w:r>
      <w:r w:rsidRPr="00AC091D">
        <w:rPr>
          <w:rFonts w:cs="Arial"/>
          <w:sz w:val="24"/>
          <w:szCs w:val="24"/>
        </w:rPr>
        <w:t xml:space="preserve"> de 201</w:t>
      </w:r>
      <w:r w:rsidR="00C27A02">
        <w:rPr>
          <w:rFonts w:cs="Arial"/>
          <w:sz w:val="24"/>
          <w:szCs w:val="24"/>
        </w:rPr>
        <w:t>7</w:t>
      </w:r>
      <w:r w:rsidRPr="00AC091D">
        <w:rPr>
          <w:rFonts w:cs="Arial"/>
          <w:sz w:val="24"/>
          <w:szCs w:val="24"/>
        </w:rPr>
        <w:t xml:space="preserve"> </w:t>
      </w:r>
      <w:r w:rsidR="00C27A02">
        <w:rPr>
          <w:rFonts w:cs="Arial"/>
          <w:sz w:val="24"/>
          <w:szCs w:val="24"/>
        </w:rPr>
        <w:t>“</w:t>
      </w:r>
      <w:r w:rsidR="00C27A02">
        <w:rPr>
          <w:rFonts w:cs="Arial"/>
          <w:i/>
          <w:sz w:val="24"/>
          <w:szCs w:val="24"/>
        </w:rPr>
        <w:t>Por la cual se establecen las normas de conducta del militar colombiano y se expide el Código Disciplinario Militar</w:t>
      </w:r>
      <w:r w:rsidR="00C27A02" w:rsidRPr="00EA75B9">
        <w:rPr>
          <w:rFonts w:cs="Arial"/>
          <w:i/>
          <w:sz w:val="24"/>
          <w:szCs w:val="24"/>
        </w:rPr>
        <w:t>”</w:t>
      </w:r>
      <w:r w:rsidRPr="00AC091D">
        <w:rPr>
          <w:rFonts w:cs="Arial"/>
          <w:color w:val="000000"/>
          <w:sz w:val="27"/>
          <w:szCs w:val="27"/>
        </w:rPr>
        <w:t>,</w:t>
      </w:r>
    </w:p>
    <w:p w14:paraId="30D9ABFE" w14:textId="77777777" w:rsidR="00863BC4" w:rsidRPr="00AC091D" w:rsidRDefault="00863BC4" w:rsidP="006043D2">
      <w:pPr>
        <w:pStyle w:val="Textoindependiente"/>
        <w:spacing w:line="360" w:lineRule="auto"/>
        <w:ind w:right="51"/>
        <w:rPr>
          <w:rFonts w:cs="Arial"/>
          <w:color w:val="000000"/>
          <w:sz w:val="27"/>
          <w:szCs w:val="27"/>
        </w:rPr>
      </w:pPr>
    </w:p>
    <w:p w14:paraId="29A80225" w14:textId="77777777" w:rsidR="00863BC4" w:rsidRPr="00AC091D" w:rsidRDefault="00863BC4" w:rsidP="006043D2">
      <w:pPr>
        <w:pStyle w:val="Textoindependiente"/>
        <w:spacing w:line="360" w:lineRule="auto"/>
        <w:ind w:right="51"/>
        <w:rPr>
          <w:rFonts w:cs="Arial"/>
          <w:color w:val="000000"/>
          <w:sz w:val="27"/>
          <w:szCs w:val="27"/>
        </w:rPr>
      </w:pPr>
    </w:p>
    <w:p w14:paraId="2D671B3C" w14:textId="77777777" w:rsidR="00863BC4" w:rsidRPr="00AC091D" w:rsidRDefault="00863BC4" w:rsidP="006043D2">
      <w:pPr>
        <w:pStyle w:val="Ttulo"/>
        <w:spacing w:line="360" w:lineRule="auto"/>
        <w:ind w:right="51"/>
        <w:rPr>
          <w:rFonts w:ascii="Arial" w:hAnsi="Arial" w:cs="Arial"/>
          <w:b/>
          <w:sz w:val="26"/>
          <w:szCs w:val="26"/>
        </w:rPr>
      </w:pPr>
      <w:r w:rsidRPr="00AC091D">
        <w:rPr>
          <w:rFonts w:ascii="Arial" w:hAnsi="Arial" w:cs="Arial"/>
          <w:b/>
          <w:sz w:val="26"/>
          <w:szCs w:val="26"/>
          <w:u w:val="single"/>
        </w:rPr>
        <w:t>RESUELVE</w:t>
      </w:r>
      <w:r w:rsidRPr="00AC091D">
        <w:rPr>
          <w:rFonts w:ascii="Arial" w:hAnsi="Arial" w:cs="Arial"/>
          <w:b/>
          <w:sz w:val="26"/>
          <w:szCs w:val="26"/>
        </w:rPr>
        <w:t>:</w:t>
      </w:r>
    </w:p>
    <w:p w14:paraId="678CA5CF" w14:textId="77777777" w:rsidR="00863BC4" w:rsidRPr="00AC091D" w:rsidRDefault="00863BC4" w:rsidP="006043D2">
      <w:pPr>
        <w:pStyle w:val="Ttulo"/>
        <w:spacing w:line="360" w:lineRule="auto"/>
        <w:ind w:right="51"/>
        <w:rPr>
          <w:rFonts w:ascii="Century Gothic" w:hAnsi="Century Gothic"/>
          <w:b/>
          <w:sz w:val="26"/>
          <w:szCs w:val="26"/>
          <w:u w:val="single"/>
        </w:rPr>
      </w:pPr>
    </w:p>
    <w:p w14:paraId="19C1EE50" w14:textId="77777777" w:rsidR="00565921" w:rsidRDefault="00863BC4" w:rsidP="00565921">
      <w:pPr>
        <w:spacing w:line="360" w:lineRule="auto"/>
        <w:ind w:left="1701" w:hanging="1701"/>
        <w:jc w:val="both"/>
        <w:rPr>
          <w:rFonts w:ascii="Arial" w:hAnsi="Arial" w:cs="Arial"/>
          <w:color w:val="000000" w:themeColor="text1"/>
          <w:lang w:val="es-ES_tradnl"/>
        </w:rPr>
      </w:pPr>
      <w:r w:rsidRPr="00565921">
        <w:rPr>
          <w:rFonts w:ascii="Arial" w:hAnsi="Arial" w:cs="Arial"/>
          <w:b/>
        </w:rPr>
        <w:t>PRIMERO:</w:t>
      </w:r>
      <w:r w:rsidRPr="00565921">
        <w:rPr>
          <w:rFonts w:ascii="Arial" w:hAnsi="Arial" w:cs="Arial"/>
          <w:b/>
        </w:rPr>
        <w:tab/>
      </w:r>
      <w:r w:rsidR="00565921" w:rsidRPr="007A6BAC">
        <w:rPr>
          <w:rFonts w:ascii="Arial" w:hAnsi="Arial" w:cs="Arial"/>
          <w:b/>
          <w:lang w:val="es-ES_tradnl"/>
        </w:rPr>
        <w:t xml:space="preserve">IMPONER </w:t>
      </w:r>
      <w:r w:rsidR="00565921" w:rsidRPr="002E41F0">
        <w:rPr>
          <w:rFonts w:ascii="Arial" w:hAnsi="Arial" w:cs="Arial"/>
          <w:lang w:val="es-ES_tradnl"/>
        </w:rPr>
        <w:t xml:space="preserve">al señor </w:t>
      </w:r>
      <w:r w:rsidR="00565921" w:rsidRPr="008B2B84">
        <w:rPr>
          <w:rFonts w:ascii="Arial" w:hAnsi="Arial" w:cs="Arial"/>
          <w:color w:val="BFBFBF" w:themeColor="background1" w:themeShade="BF"/>
        </w:rPr>
        <w:t xml:space="preserve">(… Se identifica e individualiza al </w:t>
      </w:r>
      <w:r w:rsidR="00CA0365">
        <w:rPr>
          <w:rFonts w:ascii="Arial" w:hAnsi="Arial" w:cs="Arial"/>
          <w:color w:val="BFBFBF" w:themeColor="background1" w:themeShade="BF"/>
        </w:rPr>
        <w:t>testigo</w:t>
      </w:r>
      <w:r w:rsidR="00565921" w:rsidRPr="008B2B84">
        <w:rPr>
          <w:rFonts w:ascii="Arial" w:hAnsi="Arial" w:cs="Arial"/>
          <w:color w:val="BFBFBF" w:themeColor="background1" w:themeShade="BF"/>
        </w:rPr>
        <w:t>(s)</w:t>
      </w:r>
      <w:r w:rsidR="00CA0365">
        <w:rPr>
          <w:rFonts w:ascii="Arial" w:hAnsi="Arial" w:cs="Arial"/>
          <w:color w:val="BFBFBF" w:themeColor="background1" w:themeShade="BF"/>
        </w:rPr>
        <w:t xml:space="preserve"> particular</w:t>
      </w:r>
      <w:r w:rsidR="00565921" w:rsidRPr="008B2B84">
        <w:rPr>
          <w:rFonts w:ascii="Arial" w:hAnsi="Arial" w:cs="Arial"/>
          <w:color w:val="BFBFBF" w:themeColor="background1" w:themeShade="BF"/>
        </w:rPr>
        <w:t>, “Nombres” y “Apellidos” completos</w:t>
      </w:r>
      <w:r w:rsidR="00405A5F">
        <w:rPr>
          <w:rFonts w:ascii="Arial" w:hAnsi="Arial" w:cs="Arial"/>
          <w:color w:val="BFBFBF" w:themeColor="background1" w:themeShade="BF"/>
        </w:rPr>
        <w:t>, “Documento de Identificación”</w:t>
      </w:r>
      <w:r w:rsidR="004D5805">
        <w:rPr>
          <w:rFonts w:ascii="Arial" w:hAnsi="Arial" w:cs="Arial"/>
          <w:color w:val="BFBFBF" w:themeColor="background1" w:themeShade="BF"/>
        </w:rPr>
        <w:t>…</w:t>
      </w:r>
      <w:r w:rsidR="00565921" w:rsidRPr="008B2B84">
        <w:rPr>
          <w:rFonts w:ascii="Arial" w:hAnsi="Arial" w:cs="Arial"/>
          <w:color w:val="BFBFBF" w:themeColor="background1" w:themeShade="BF"/>
        </w:rPr>
        <w:t>)</w:t>
      </w:r>
      <w:r w:rsidR="00565921" w:rsidRPr="002E41F0">
        <w:rPr>
          <w:rFonts w:ascii="Arial" w:hAnsi="Arial" w:cs="Arial"/>
          <w:color w:val="808080" w:themeColor="background1" w:themeShade="80"/>
          <w:lang w:val="es-ES_tradnl"/>
        </w:rPr>
        <w:t xml:space="preserve">, </w:t>
      </w:r>
      <w:r w:rsidR="00565921" w:rsidRPr="00506EBD">
        <w:rPr>
          <w:rFonts w:ascii="Arial" w:hAnsi="Arial" w:cs="Arial"/>
          <w:lang w:val="es-ES_tradnl"/>
        </w:rPr>
        <w:t>sanción pecuniaria</w:t>
      </w:r>
      <w:r w:rsidR="00565921">
        <w:rPr>
          <w:rFonts w:ascii="Arial" w:hAnsi="Arial" w:cs="Arial"/>
          <w:lang w:val="es-ES_tradnl"/>
        </w:rPr>
        <w:t xml:space="preserve"> consistente en </w:t>
      </w:r>
      <w:r w:rsidR="00565921" w:rsidRPr="00405A5F">
        <w:rPr>
          <w:rFonts w:ascii="Arial" w:hAnsi="Arial" w:cs="Arial"/>
          <w:b/>
          <w:lang w:val="es-ES_tradnl"/>
        </w:rPr>
        <w:t>“MULTA”</w:t>
      </w:r>
      <w:r w:rsidR="00565921">
        <w:rPr>
          <w:rFonts w:ascii="Arial" w:hAnsi="Arial" w:cs="Arial"/>
          <w:b/>
          <w:lang w:val="es-ES_tradnl"/>
        </w:rPr>
        <w:t xml:space="preserve">, </w:t>
      </w:r>
      <w:r w:rsidR="00565921" w:rsidRPr="002E41F0">
        <w:rPr>
          <w:rFonts w:ascii="Arial" w:hAnsi="Arial" w:cs="Arial"/>
          <w:lang w:val="es-ES_tradnl"/>
        </w:rPr>
        <w:t>equivale</w:t>
      </w:r>
      <w:r w:rsidR="00565921">
        <w:rPr>
          <w:rFonts w:ascii="Arial" w:hAnsi="Arial" w:cs="Arial"/>
          <w:lang w:val="es-ES_tradnl"/>
        </w:rPr>
        <w:t>nte</w:t>
      </w:r>
      <w:r w:rsidR="00565921" w:rsidRPr="002E41F0">
        <w:rPr>
          <w:rFonts w:ascii="Arial" w:hAnsi="Arial" w:cs="Arial"/>
          <w:lang w:val="es-ES_tradnl"/>
        </w:rPr>
        <w:t xml:space="preserve"> a </w:t>
      </w:r>
      <w:r w:rsidR="00565921" w:rsidRPr="002E41F0">
        <w:rPr>
          <w:rFonts w:ascii="Arial" w:hAnsi="Arial" w:cs="Arial"/>
          <w:color w:val="BFBFBF" w:themeColor="background1" w:themeShade="BF"/>
          <w:lang w:val="es-ES_tradnl"/>
        </w:rPr>
        <w:t>(</w:t>
      </w:r>
      <w:r w:rsidR="00565921">
        <w:rPr>
          <w:rFonts w:ascii="Arial" w:hAnsi="Arial" w:cs="Arial"/>
          <w:color w:val="BFBFBF" w:themeColor="background1" w:themeShade="BF"/>
          <w:lang w:val="es-ES_tradnl"/>
        </w:rPr>
        <w:t>… S</w:t>
      </w:r>
      <w:r w:rsidR="00565921" w:rsidRPr="002E41F0">
        <w:rPr>
          <w:rFonts w:ascii="Arial" w:hAnsi="Arial" w:cs="Arial"/>
          <w:color w:val="BFBFBF" w:themeColor="background1" w:themeShade="BF"/>
          <w:lang w:val="es-ES_tradnl"/>
        </w:rPr>
        <w:t xml:space="preserve">e indica el número de salarios mínimos </w:t>
      </w:r>
      <w:r w:rsidR="00565921">
        <w:rPr>
          <w:rFonts w:ascii="Arial" w:hAnsi="Arial" w:cs="Arial"/>
          <w:color w:val="BFBFBF" w:themeColor="background1" w:themeShade="BF"/>
          <w:lang w:val="es-ES_tradnl"/>
        </w:rPr>
        <w:t xml:space="preserve">legales diarios vigentes </w:t>
      </w:r>
      <w:r w:rsidR="00565921" w:rsidRPr="00827787">
        <w:rPr>
          <w:rFonts w:ascii="Arial" w:hAnsi="Arial" w:cs="Arial"/>
          <w:i/>
          <w:color w:val="BFBFBF" w:themeColor="background1" w:themeShade="BF"/>
          <w:lang w:val="es-ES_tradnl"/>
        </w:rPr>
        <w:t>(</w:t>
      </w:r>
      <w:r w:rsidR="00982EB7" w:rsidRPr="00982EB7">
        <w:rPr>
          <w:rFonts w:ascii="Arial" w:hAnsi="Arial" w:cs="Arial"/>
          <w:color w:val="BFBFBF" w:themeColor="background1" w:themeShade="BF"/>
          <w:lang w:val="es-ES_tradnl"/>
        </w:rPr>
        <w:t>SMLDV</w:t>
      </w:r>
      <w:r w:rsidR="00565921" w:rsidRPr="00827787">
        <w:rPr>
          <w:rFonts w:ascii="Arial" w:hAnsi="Arial" w:cs="Arial"/>
          <w:i/>
          <w:color w:val="BFBFBF" w:themeColor="background1" w:themeShade="BF"/>
          <w:lang w:val="es-ES_tradnl"/>
        </w:rPr>
        <w:t>)</w:t>
      </w:r>
      <w:r w:rsidR="00565921">
        <w:rPr>
          <w:rFonts w:ascii="Arial" w:hAnsi="Arial" w:cs="Arial"/>
          <w:color w:val="BFBFBF" w:themeColor="background1" w:themeShade="BF"/>
          <w:lang w:val="es-ES_tradnl"/>
        </w:rPr>
        <w:t xml:space="preserve"> </w:t>
      </w:r>
      <w:r w:rsidR="00565921" w:rsidRPr="002E41F0">
        <w:rPr>
          <w:rFonts w:ascii="Arial" w:hAnsi="Arial" w:cs="Arial"/>
          <w:color w:val="BFBFBF" w:themeColor="background1" w:themeShade="BF"/>
          <w:lang w:val="es-ES_tradnl"/>
        </w:rPr>
        <w:t>que se  impon</w:t>
      </w:r>
      <w:r w:rsidR="00565921">
        <w:rPr>
          <w:rFonts w:ascii="Arial" w:hAnsi="Arial" w:cs="Arial"/>
          <w:color w:val="BFBFBF" w:themeColor="background1" w:themeShade="BF"/>
          <w:lang w:val="es-ES_tradnl"/>
        </w:rPr>
        <w:t xml:space="preserve">en </w:t>
      </w:r>
      <w:r w:rsidR="00565921" w:rsidRPr="002E41F0">
        <w:rPr>
          <w:rFonts w:ascii="Arial" w:hAnsi="Arial" w:cs="Arial"/>
          <w:color w:val="BFBFBF" w:themeColor="background1" w:themeShade="BF"/>
          <w:lang w:val="es-ES_tradnl"/>
        </w:rPr>
        <w:t xml:space="preserve">como </w:t>
      </w:r>
      <w:r w:rsidR="00982EB7" w:rsidRPr="002E41F0">
        <w:rPr>
          <w:rFonts w:ascii="Arial" w:hAnsi="Arial" w:cs="Arial"/>
          <w:color w:val="BFBFBF" w:themeColor="background1" w:themeShade="BF"/>
          <w:lang w:val="es-ES_tradnl"/>
        </w:rPr>
        <w:t>multa</w:t>
      </w:r>
      <w:r w:rsidR="00982EB7">
        <w:rPr>
          <w:rFonts w:ascii="Arial" w:hAnsi="Arial" w:cs="Arial"/>
          <w:color w:val="BFBFBF" w:themeColor="background1" w:themeShade="BF"/>
          <w:lang w:val="es-ES_tradnl"/>
        </w:rPr>
        <w:t>…</w:t>
      </w:r>
      <w:r w:rsidR="00565921" w:rsidRPr="002E41F0">
        <w:rPr>
          <w:rFonts w:ascii="Arial" w:hAnsi="Arial" w:cs="Arial"/>
          <w:color w:val="BFBFBF" w:themeColor="background1" w:themeShade="BF"/>
          <w:lang w:val="es-ES_tradnl"/>
        </w:rPr>
        <w:t>)</w:t>
      </w:r>
      <w:r w:rsidR="00565921" w:rsidRPr="00FD4B59">
        <w:rPr>
          <w:rFonts w:ascii="Arial" w:hAnsi="Arial" w:cs="Arial"/>
          <w:lang w:val="es-ES_tradnl"/>
        </w:rPr>
        <w:t>, lo cual corresponde a la s</w:t>
      </w:r>
      <w:r w:rsidR="00565921" w:rsidRPr="002E41F0">
        <w:rPr>
          <w:rFonts w:ascii="Arial" w:hAnsi="Arial" w:cs="Arial"/>
          <w:lang w:val="es-ES_tradnl"/>
        </w:rPr>
        <w:t xml:space="preserve">uma de </w:t>
      </w:r>
      <w:r w:rsidR="00565921" w:rsidRPr="00FD4B59">
        <w:rPr>
          <w:rFonts w:ascii="Arial" w:hAnsi="Arial" w:cs="Arial"/>
          <w:color w:val="BFBFBF" w:themeColor="background1" w:themeShade="BF"/>
          <w:lang w:val="es-ES_tradnl"/>
        </w:rPr>
        <w:t xml:space="preserve">(… Se </w:t>
      </w:r>
      <w:r w:rsidR="00565921">
        <w:rPr>
          <w:rFonts w:ascii="Arial" w:hAnsi="Arial" w:cs="Arial"/>
          <w:color w:val="BFBFBF" w:themeColor="background1" w:themeShade="BF"/>
          <w:lang w:val="es-ES_tradnl"/>
        </w:rPr>
        <w:t xml:space="preserve">convierten los </w:t>
      </w:r>
      <w:r w:rsidR="00565921" w:rsidRPr="002E41F0">
        <w:rPr>
          <w:rFonts w:ascii="Arial" w:hAnsi="Arial" w:cs="Arial"/>
          <w:color w:val="BFBFBF" w:themeColor="background1" w:themeShade="BF"/>
          <w:lang w:val="es-ES_tradnl"/>
        </w:rPr>
        <w:t xml:space="preserve">salarios mínimos </w:t>
      </w:r>
      <w:r w:rsidR="00565921">
        <w:rPr>
          <w:rFonts w:ascii="Arial" w:hAnsi="Arial" w:cs="Arial"/>
          <w:color w:val="BFBFBF" w:themeColor="background1" w:themeShade="BF"/>
          <w:lang w:val="es-ES_tradnl"/>
        </w:rPr>
        <w:t xml:space="preserve">legales diarios vigentes </w:t>
      </w:r>
      <w:r w:rsidR="00565921" w:rsidRPr="002E41F0">
        <w:rPr>
          <w:rFonts w:ascii="Arial" w:hAnsi="Arial" w:cs="Arial"/>
          <w:color w:val="BFBFBF" w:themeColor="background1" w:themeShade="BF"/>
          <w:lang w:val="es-ES_tradnl"/>
        </w:rPr>
        <w:t>que se impon</w:t>
      </w:r>
      <w:r w:rsidR="00565921">
        <w:rPr>
          <w:rFonts w:ascii="Arial" w:hAnsi="Arial" w:cs="Arial"/>
          <w:color w:val="BFBFBF" w:themeColor="background1" w:themeShade="BF"/>
          <w:lang w:val="es-ES_tradnl"/>
        </w:rPr>
        <w:t xml:space="preserve">en como </w:t>
      </w:r>
      <w:r w:rsidR="00565921" w:rsidRPr="00FD4B59">
        <w:rPr>
          <w:rFonts w:ascii="Arial" w:hAnsi="Arial" w:cs="Arial"/>
          <w:color w:val="BFBFBF" w:themeColor="background1" w:themeShade="BF"/>
          <w:lang w:val="es-ES_tradnl"/>
        </w:rPr>
        <w:t xml:space="preserve">multa </w:t>
      </w:r>
      <w:r w:rsidR="00565921">
        <w:rPr>
          <w:rFonts w:ascii="Arial" w:hAnsi="Arial" w:cs="Arial"/>
          <w:color w:val="BFBFBF" w:themeColor="background1" w:themeShade="BF"/>
          <w:lang w:val="es-ES_tradnl"/>
        </w:rPr>
        <w:t xml:space="preserve">en pesos, describiendo en </w:t>
      </w:r>
      <w:r w:rsidR="00565921" w:rsidRPr="00FD4B59">
        <w:rPr>
          <w:rFonts w:ascii="Arial" w:hAnsi="Arial" w:cs="Arial"/>
          <w:color w:val="BFBFBF" w:themeColor="background1" w:themeShade="BF"/>
          <w:lang w:val="es-ES_tradnl"/>
        </w:rPr>
        <w:t xml:space="preserve">letras y números </w:t>
      </w:r>
      <w:r w:rsidR="00565921">
        <w:rPr>
          <w:rFonts w:ascii="Arial" w:hAnsi="Arial" w:cs="Arial"/>
          <w:color w:val="BFBFBF" w:themeColor="background1" w:themeShade="BF"/>
          <w:lang w:val="es-ES_tradnl"/>
        </w:rPr>
        <w:t xml:space="preserve">la </w:t>
      </w:r>
      <w:r w:rsidR="00982EB7">
        <w:rPr>
          <w:rFonts w:ascii="Arial" w:hAnsi="Arial" w:cs="Arial"/>
          <w:color w:val="BFBFBF" w:themeColor="background1" w:themeShade="BF"/>
          <w:lang w:val="es-ES_tradnl"/>
        </w:rPr>
        <w:t>cifra…</w:t>
      </w:r>
      <w:r w:rsidR="00565921" w:rsidRPr="00FD4B59">
        <w:rPr>
          <w:rFonts w:ascii="Arial" w:hAnsi="Arial" w:cs="Arial"/>
          <w:color w:val="BFBFBF" w:themeColor="background1" w:themeShade="BF"/>
          <w:lang w:val="es-ES_tradnl"/>
        </w:rPr>
        <w:t>)</w:t>
      </w:r>
      <w:r w:rsidR="00982EB7">
        <w:rPr>
          <w:rFonts w:ascii="Arial" w:hAnsi="Arial" w:cs="Arial"/>
          <w:lang w:val="es-ES_tradnl"/>
        </w:rPr>
        <w:t>;</w:t>
      </w:r>
      <w:r w:rsidR="00565921" w:rsidRPr="002E41F0">
        <w:rPr>
          <w:rFonts w:ascii="Arial" w:hAnsi="Arial" w:cs="Arial"/>
          <w:lang w:val="es-ES_tradnl"/>
        </w:rPr>
        <w:t xml:space="preserve"> </w:t>
      </w:r>
      <w:r w:rsidR="00565921">
        <w:rPr>
          <w:rFonts w:ascii="Arial" w:hAnsi="Arial" w:cs="Arial"/>
          <w:lang w:val="es-ES_tradnl"/>
        </w:rPr>
        <w:t xml:space="preserve">lo anterior </w:t>
      </w:r>
      <w:r w:rsidR="00565921" w:rsidRPr="002E41F0">
        <w:rPr>
          <w:rFonts w:ascii="Arial" w:hAnsi="Arial" w:cs="Arial"/>
          <w:color w:val="000000" w:themeColor="text1"/>
          <w:lang w:val="es-ES_tradnl"/>
        </w:rPr>
        <w:t xml:space="preserve">de conformidad a las consideraciones expuestas en </w:t>
      </w:r>
      <w:r w:rsidR="00565921">
        <w:rPr>
          <w:rFonts w:ascii="Arial" w:hAnsi="Arial" w:cs="Arial"/>
          <w:color w:val="000000" w:themeColor="text1"/>
          <w:lang w:val="es-ES_tradnl"/>
        </w:rPr>
        <w:t xml:space="preserve">el </w:t>
      </w:r>
      <w:r w:rsidR="00565921" w:rsidRPr="002E41F0">
        <w:rPr>
          <w:rFonts w:ascii="Arial" w:hAnsi="Arial" w:cs="Arial"/>
          <w:color w:val="000000" w:themeColor="text1"/>
          <w:lang w:val="es-ES_tradnl"/>
        </w:rPr>
        <w:t xml:space="preserve">presente </w:t>
      </w:r>
      <w:r w:rsidR="00982EB7">
        <w:rPr>
          <w:rFonts w:ascii="Arial" w:hAnsi="Arial" w:cs="Arial"/>
          <w:color w:val="000000" w:themeColor="text1"/>
          <w:lang w:val="es-ES_tradnl"/>
        </w:rPr>
        <w:t>proveído</w:t>
      </w:r>
      <w:r w:rsidR="00565921" w:rsidRPr="002E41F0">
        <w:rPr>
          <w:rFonts w:ascii="Arial" w:hAnsi="Arial" w:cs="Arial"/>
          <w:color w:val="000000" w:themeColor="text1"/>
          <w:lang w:val="es-ES_tradnl"/>
        </w:rPr>
        <w:t>.</w:t>
      </w:r>
    </w:p>
    <w:p w14:paraId="3FE02D0F" w14:textId="77777777" w:rsidR="00565921" w:rsidRPr="00565921" w:rsidRDefault="00565921" w:rsidP="00565921">
      <w:pPr>
        <w:spacing w:line="360" w:lineRule="auto"/>
        <w:ind w:left="1701"/>
        <w:jc w:val="both"/>
        <w:rPr>
          <w:rFonts w:ascii="Arial" w:hAnsi="Arial" w:cs="Arial"/>
          <w:color w:val="000000" w:themeColor="text1"/>
          <w:lang w:val="es-ES_tradnl"/>
        </w:rPr>
      </w:pPr>
    </w:p>
    <w:p w14:paraId="162D628E" w14:textId="77777777" w:rsidR="008F5AFA" w:rsidRDefault="00565921" w:rsidP="00565921">
      <w:pPr>
        <w:pStyle w:val="Sangradetextonormal"/>
        <w:tabs>
          <w:tab w:val="left" w:pos="1701"/>
        </w:tabs>
        <w:spacing w:line="360" w:lineRule="auto"/>
        <w:ind w:left="1701" w:firstLine="0"/>
        <w:rPr>
          <w:rFonts w:cs="Arial"/>
          <w:color w:val="BFBFBF" w:themeColor="background1" w:themeShade="BF"/>
          <w:sz w:val="24"/>
          <w:szCs w:val="24"/>
          <w:lang w:val="es-ES_tradnl"/>
        </w:rPr>
      </w:pPr>
      <w:r w:rsidRPr="00565921">
        <w:rPr>
          <w:rFonts w:cs="Arial"/>
          <w:b/>
          <w:color w:val="BFBFBF" w:themeColor="background1" w:themeShade="BF"/>
          <w:sz w:val="24"/>
          <w:szCs w:val="24"/>
          <w:lang w:val="es-ES_tradnl"/>
        </w:rPr>
        <w:t>NOTA:</w:t>
      </w:r>
      <w:r w:rsidRPr="00565921">
        <w:rPr>
          <w:rFonts w:cs="Arial"/>
          <w:color w:val="BFBFBF" w:themeColor="background1" w:themeShade="BF"/>
          <w:sz w:val="24"/>
          <w:szCs w:val="24"/>
          <w:lang w:val="es-ES_tradnl"/>
        </w:rPr>
        <w:t xml:space="preserve"> Debe tenerse en cuenta que el rango en el cual oscila la multa según lo dispuesto en la ley </w:t>
      </w:r>
      <w:r w:rsidR="00D4056E">
        <w:rPr>
          <w:rFonts w:cs="Arial"/>
          <w:color w:val="BFBFBF" w:themeColor="background1" w:themeShade="BF"/>
          <w:sz w:val="24"/>
          <w:szCs w:val="24"/>
          <w:lang w:val="es-ES_tradnl"/>
        </w:rPr>
        <w:t xml:space="preserve">no podrá ser superior a sesenta (60) </w:t>
      </w:r>
      <w:r w:rsidRPr="00565921">
        <w:rPr>
          <w:rFonts w:cs="Arial"/>
          <w:color w:val="BFBFBF" w:themeColor="background1" w:themeShade="BF"/>
          <w:sz w:val="24"/>
          <w:szCs w:val="24"/>
          <w:lang w:val="es-ES_tradnl"/>
        </w:rPr>
        <w:t>salarios mínimos legales diarios vigentes (</w:t>
      </w:r>
      <w:r w:rsidR="004666B5" w:rsidRPr="00565921">
        <w:rPr>
          <w:rFonts w:cs="Arial"/>
          <w:color w:val="BFBFBF" w:themeColor="background1" w:themeShade="BF"/>
          <w:sz w:val="24"/>
          <w:szCs w:val="24"/>
          <w:lang w:val="es-ES_tradnl"/>
        </w:rPr>
        <w:t>SMLDV</w:t>
      </w:r>
      <w:r w:rsidRPr="00565921">
        <w:rPr>
          <w:rFonts w:cs="Arial"/>
          <w:color w:val="BFBFBF" w:themeColor="background1" w:themeShade="BF"/>
          <w:sz w:val="24"/>
          <w:szCs w:val="24"/>
          <w:lang w:val="es-ES_tradnl"/>
        </w:rPr>
        <w:t>).</w:t>
      </w:r>
    </w:p>
    <w:p w14:paraId="662AADB6" w14:textId="77777777" w:rsidR="008E39E8" w:rsidRDefault="008E39E8" w:rsidP="00565921">
      <w:pPr>
        <w:pStyle w:val="Sangradetextonormal"/>
        <w:tabs>
          <w:tab w:val="left" w:pos="1701"/>
        </w:tabs>
        <w:spacing w:line="360" w:lineRule="auto"/>
        <w:ind w:left="1701" w:firstLine="0"/>
        <w:rPr>
          <w:rFonts w:cs="Arial"/>
          <w:color w:val="BFBFBF" w:themeColor="background1" w:themeShade="BF"/>
          <w:sz w:val="24"/>
          <w:szCs w:val="24"/>
          <w:lang w:val="es-ES_tradnl"/>
        </w:rPr>
      </w:pPr>
    </w:p>
    <w:p w14:paraId="0E570DF1" w14:textId="77777777" w:rsidR="008E39E8" w:rsidRDefault="008E39E8" w:rsidP="008E39E8">
      <w:pPr>
        <w:spacing w:line="360" w:lineRule="auto"/>
        <w:ind w:left="1701" w:hanging="1701"/>
        <w:jc w:val="both"/>
        <w:rPr>
          <w:rFonts w:ascii="Arial" w:hAnsi="Arial" w:cs="Arial"/>
          <w:lang w:val="es-ES_tradnl"/>
        </w:rPr>
      </w:pPr>
      <w:r w:rsidRPr="002E41F0">
        <w:rPr>
          <w:rFonts w:ascii="Arial" w:hAnsi="Arial" w:cs="Arial"/>
          <w:b/>
          <w:lang w:val="es-ES_tradnl"/>
        </w:rPr>
        <w:t>SEGUNDO:</w:t>
      </w:r>
      <w:r w:rsidRPr="002E41F0">
        <w:rPr>
          <w:rFonts w:ascii="Arial" w:hAnsi="Arial" w:cs="Arial"/>
          <w:lang w:val="es-ES_tradnl"/>
        </w:rPr>
        <w:t xml:space="preserve"> </w:t>
      </w:r>
      <w:r>
        <w:rPr>
          <w:rFonts w:ascii="Arial" w:hAnsi="Arial" w:cs="Arial"/>
          <w:lang w:val="es-ES_tradnl"/>
        </w:rPr>
        <w:tab/>
      </w:r>
      <w:r>
        <w:rPr>
          <w:rFonts w:ascii="Arial" w:hAnsi="Arial" w:cs="Arial"/>
          <w:b/>
          <w:lang w:val="es-ES_tradnl"/>
        </w:rPr>
        <w:t xml:space="preserve">PAGAR </w:t>
      </w:r>
      <w:r>
        <w:rPr>
          <w:rFonts w:ascii="Arial" w:hAnsi="Arial" w:cs="Arial"/>
          <w:b/>
          <w:lang w:val="es-ES_tradnl"/>
        </w:rPr>
        <w:tab/>
      </w:r>
      <w:r w:rsidRPr="002A0547">
        <w:rPr>
          <w:rFonts w:ascii="Arial" w:hAnsi="Arial" w:cs="Arial"/>
          <w:lang w:val="es-ES_tradnl"/>
        </w:rPr>
        <w:t>por parte del sancionado,</w:t>
      </w:r>
      <w:r>
        <w:rPr>
          <w:rFonts w:ascii="Arial" w:hAnsi="Arial" w:cs="Arial"/>
          <w:b/>
          <w:lang w:val="es-ES_tradnl"/>
        </w:rPr>
        <w:t xml:space="preserve"> </w:t>
      </w:r>
      <w:r>
        <w:rPr>
          <w:rFonts w:ascii="Arial" w:hAnsi="Arial" w:cs="Arial"/>
          <w:lang w:val="es-ES_tradnl"/>
        </w:rPr>
        <w:t xml:space="preserve">el valor de la sanción pecuniaria aquí impuesta a nombre de </w:t>
      </w:r>
      <w:r w:rsidRPr="00176358">
        <w:rPr>
          <w:rFonts w:ascii="Arial" w:hAnsi="Arial" w:cs="Arial"/>
          <w:color w:val="BFBFBF" w:themeColor="background1" w:themeShade="BF"/>
          <w:lang w:val="es-ES_tradnl"/>
        </w:rPr>
        <w:t>(</w:t>
      </w:r>
      <w:r>
        <w:rPr>
          <w:rFonts w:ascii="Arial" w:hAnsi="Arial" w:cs="Arial"/>
          <w:color w:val="BFBFBF" w:themeColor="background1" w:themeShade="BF"/>
          <w:lang w:val="es-ES_tradnl"/>
        </w:rPr>
        <w:t>… S</w:t>
      </w:r>
      <w:r w:rsidRPr="00176358">
        <w:rPr>
          <w:rFonts w:ascii="Arial" w:hAnsi="Arial" w:cs="Arial"/>
          <w:color w:val="BFBFBF" w:themeColor="background1" w:themeShade="BF"/>
          <w:lang w:val="es-ES_tradnl"/>
        </w:rPr>
        <w:t xml:space="preserve">e </w:t>
      </w:r>
      <w:r>
        <w:rPr>
          <w:rFonts w:ascii="Arial" w:hAnsi="Arial" w:cs="Arial"/>
          <w:color w:val="BFBFBF" w:themeColor="background1" w:themeShade="BF"/>
          <w:lang w:val="es-ES_tradnl"/>
        </w:rPr>
        <w:t>identifica la Dependencia o U</w:t>
      </w:r>
      <w:r w:rsidRPr="00176358">
        <w:rPr>
          <w:rFonts w:ascii="Arial" w:hAnsi="Arial" w:cs="Arial"/>
          <w:color w:val="BFBFBF" w:themeColor="background1" w:themeShade="BF"/>
          <w:lang w:val="es-ES_tradnl"/>
        </w:rPr>
        <w:t xml:space="preserve">nidad </w:t>
      </w:r>
      <w:r>
        <w:rPr>
          <w:rFonts w:ascii="Arial" w:hAnsi="Arial" w:cs="Arial"/>
          <w:color w:val="BFBFBF" w:themeColor="background1" w:themeShade="BF"/>
          <w:lang w:val="es-ES_tradnl"/>
        </w:rPr>
        <w:t xml:space="preserve">militar </w:t>
      </w:r>
      <w:r w:rsidRPr="00176358">
        <w:rPr>
          <w:rFonts w:ascii="Arial" w:hAnsi="Arial" w:cs="Arial"/>
          <w:color w:val="BFBFBF" w:themeColor="background1" w:themeShade="BF"/>
          <w:lang w:val="es-ES_tradnl"/>
        </w:rPr>
        <w:t>que impone la multa</w:t>
      </w:r>
      <w:r>
        <w:rPr>
          <w:rFonts w:ascii="Arial" w:hAnsi="Arial" w:cs="Arial"/>
          <w:color w:val="BFBFBF" w:themeColor="background1" w:themeShade="BF"/>
          <w:lang w:val="es-ES_tradnl"/>
        </w:rPr>
        <w:t xml:space="preserve"> …</w:t>
      </w:r>
      <w:r w:rsidRPr="00176358">
        <w:rPr>
          <w:rFonts w:ascii="Arial" w:hAnsi="Arial" w:cs="Arial"/>
          <w:color w:val="BFBFBF" w:themeColor="background1" w:themeShade="BF"/>
          <w:lang w:val="es-ES_tradnl"/>
        </w:rPr>
        <w:t>)</w:t>
      </w:r>
      <w:r>
        <w:rPr>
          <w:rFonts w:ascii="Arial" w:hAnsi="Arial" w:cs="Arial"/>
          <w:lang w:val="es-ES_tradnl"/>
        </w:rPr>
        <w:t xml:space="preserve"> a la cuenta </w:t>
      </w:r>
      <w:r w:rsidRPr="00176358">
        <w:rPr>
          <w:rFonts w:ascii="Arial" w:hAnsi="Arial" w:cs="Arial"/>
          <w:color w:val="BFBFBF" w:themeColor="background1" w:themeShade="BF"/>
          <w:lang w:val="es-ES_tradnl"/>
        </w:rPr>
        <w:t>(</w:t>
      </w:r>
      <w:r>
        <w:rPr>
          <w:rFonts w:ascii="Arial" w:hAnsi="Arial" w:cs="Arial"/>
          <w:color w:val="BFBFBF" w:themeColor="background1" w:themeShade="BF"/>
          <w:lang w:val="es-ES_tradnl"/>
        </w:rPr>
        <w:t xml:space="preserve">… Se determina si la cuenta es </w:t>
      </w:r>
      <w:r w:rsidRPr="00176358">
        <w:rPr>
          <w:rFonts w:ascii="Arial" w:hAnsi="Arial" w:cs="Arial"/>
          <w:color w:val="BFBFBF" w:themeColor="background1" w:themeShade="BF"/>
          <w:lang w:val="es-ES_tradnl"/>
        </w:rPr>
        <w:t>ahorros o corriente</w:t>
      </w:r>
      <w:r>
        <w:rPr>
          <w:rFonts w:ascii="Arial" w:hAnsi="Arial" w:cs="Arial"/>
          <w:color w:val="BFBFBF" w:themeColor="background1" w:themeShade="BF"/>
          <w:lang w:val="es-ES_tradnl"/>
        </w:rPr>
        <w:t xml:space="preserve"> …</w:t>
      </w:r>
      <w:r w:rsidRPr="00176358">
        <w:rPr>
          <w:rFonts w:ascii="Arial" w:hAnsi="Arial" w:cs="Arial"/>
          <w:color w:val="BFBFBF" w:themeColor="background1" w:themeShade="BF"/>
          <w:lang w:val="es-ES_tradnl"/>
        </w:rPr>
        <w:t>)</w:t>
      </w:r>
      <w:r>
        <w:rPr>
          <w:rFonts w:ascii="Arial" w:hAnsi="Arial" w:cs="Arial"/>
          <w:lang w:val="es-ES_tradnl"/>
        </w:rPr>
        <w:t xml:space="preserve"> </w:t>
      </w:r>
      <w:r w:rsidRPr="00176358">
        <w:rPr>
          <w:rFonts w:ascii="Arial" w:hAnsi="Arial" w:cs="Arial"/>
          <w:lang w:val="es-ES_tradnl"/>
        </w:rPr>
        <w:t xml:space="preserve">No. </w:t>
      </w:r>
      <w:r w:rsidRPr="00176358">
        <w:rPr>
          <w:rFonts w:ascii="Arial" w:hAnsi="Arial" w:cs="Arial"/>
          <w:color w:val="BFBFBF" w:themeColor="background1" w:themeShade="BF"/>
          <w:lang w:val="es-ES_tradnl"/>
        </w:rPr>
        <w:t>(</w:t>
      </w:r>
      <w:r>
        <w:rPr>
          <w:rFonts w:ascii="Arial" w:hAnsi="Arial" w:cs="Arial"/>
          <w:color w:val="BFBFBF" w:themeColor="background1" w:themeShade="BF"/>
          <w:lang w:val="es-ES_tradnl"/>
        </w:rPr>
        <w:t>… Se cita el número de cuenta de fondo interno de la Unidad, si la misma no ha sido centralizada, o de la cuenta que la Unidad Centralizadora tenga destinada para el fondo interno de la Dependencia o Unidad militar que impone la multa</w:t>
      </w:r>
      <w:r w:rsidRPr="00176358">
        <w:rPr>
          <w:rFonts w:ascii="Arial" w:hAnsi="Arial" w:cs="Arial"/>
          <w:color w:val="BFBFBF" w:themeColor="background1" w:themeShade="BF"/>
          <w:lang w:val="es-ES_tradnl"/>
        </w:rPr>
        <w:t>)</w:t>
      </w:r>
      <w:r>
        <w:rPr>
          <w:rFonts w:ascii="Arial" w:hAnsi="Arial" w:cs="Arial"/>
          <w:lang w:val="es-ES_tradnl"/>
        </w:rPr>
        <w:t>, d</w:t>
      </w:r>
      <w:r w:rsidRPr="00176358">
        <w:rPr>
          <w:rFonts w:ascii="Arial" w:hAnsi="Arial" w:cs="Arial"/>
          <w:lang w:val="es-ES_tradnl"/>
        </w:rPr>
        <w:t>entro</w:t>
      </w:r>
      <w:r>
        <w:rPr>
          <w:rFonts w:ascii="Arial" w:hAnsi="Arial" w:cs="Arial"/>
          <w:lang w:val="es-ES_tradnl"/>
        </w:rPr>
        <w:t xml:space="preserve"> de un plazo no mayor a treinta (30) días hábiles siguientes a la ejecutoria de esta decisión. Una vez realizado el pago, deberá presentar constancia de dicho pago ante este Despacho. </w:t>
      </w:r>
    </w:p>
    <w:p w14:paraId="3CBE7C77" w14:textId="77777777" w:rsidR="008E39E8" w:rsidRPr="002E41F0" w:rsidRDefault="008E39E8" w:rsidP="008E39E8">
      <w:pPr>
        <w:spacing w:line="360" w:lineRule="auto"/>
        <w:ind w:left="1701" w:hanging="1701"/>
        <w:jc w:val="both"/>
        <w:rPr>
          <w:rFonts w:ascii="Arial" w:hAnsi="Arial" w:cs="Arial"/>
          <w:i/>
          <w:lang w:val="es-ES_tradnl"/>
        </w:rPr>
      </w:pPr>
    </w:p>
    <w:p w14:paraId="72B9B79F" w14:textId="77777777" w:rsidR="008E39E8" w:rsidRPr="0004784F" w:rsidRDefault="008E39E8" w:rsidP="008E39E8">
      <w:pPr>
        <w:spacing w:line="360" w:lineRule="auto"/>
        <w:ind w:left="1701" w:hanging="1701"/>
        <w:jc w:val="both"/>
        <w:rPr>
          <w:rFonts w:ascii="Arial" w:hAnsi="Arial" w:cs="Arial"/>
          <w:lang w:val="es-ES_tradnl"/>
        </w:rPr>
      </w:pPr>
      <w:r w:rsidRPr="00176358">
        <w:rPr>
          <w:rFonts w:ascii="Arial" w:hAnsi="Arial" w:cs="Arial"/>
          <w:b/>
          <w:lang w:val="es-ES_tradnl"/>
        </w:rPr>
        <w:t>TERCERO:</w:t>
      </w:r>
      <w:r w:rsidRPr="00176358">
        <w:rPr>
          <w:rFonts w:ascii="Arial" w:hAnsi="Arial" w:cs="Arial"/>
          <w:b/>
          <w:lang w:val="es-ES_tradnl"/>
        </w:rPr>
        <w:tab/>
      </w:r>
      <w:r>
        <w:rPr>
          <w:rFonts w:ascii="Arial" w:hAnsi="Arial" w:cs="Arial"/>
          <w:b/>
          <w:lang w:val="es-ES_tradnl"/>
        </w:rPr>
        <w:t xml:space="preserve">INICIAR, </w:t>
      </w:r>
      <w:r w:rsidRPr="0004784F">
        <w:rPr>
          <w:rFonts w:ascii="Arial" w:hAnsi="Arial" w:cs="Arial"/>
          <w:lang w:val="es-ES_tradnl"/>
        </w:rPr>
        <w:t>una vez se encuentre en firme la</w:t>
      </w:r>
      <w:r>
        <w:rPr>
          <w:rFonts w:ascii="Arial" w:hAnsi="Arial" w:cs="Arial"/>
          <w:lang w:val="es-ES_tradnl"/>
        </w:rPr>
        <w:t xml:space="preserve"> presente</w:t>
      </w:r>
      <w:r w:rsidRPr="0004784F">
        <w:rPr>
          <w:rFonts w:ascii="Arial" w:hAnsi="Arial" w:cs="Arial"/>
          <w:lang w:val="es-ES_tradnl"/>
        </w:rPr>
        <w:t xml:space="preserve"> decisión, </w:t>
      </w:r>
      <w:r>
        <w:rPr>
          <w:rFonts w:ascii="Arial" w:hAnsi="Arial" w:cs="Arial"/>
          <w:lang w:val="es-ES_tradnl"/>
        </w:rPr>
        <w:t xml:space="preserve">el procedimiento correspondiente para la ejecución del </w:t>
      </w:r>
      <w:r w:rsidRPr="0004784F">
        <w:rPr>
          <w:rFonts w:ascii="Arial" w:hAnsi="Arial" w:cs="Arial"/>
          <w:b/>
          <w:lang w:val="es-ES_tradnl"/>
        </w:rPr>
        <w:t>COBRO PERSUASIVO</w:t>
      </w:r>
      <w:r>
        <w:rPr>
          <w:rFonts w:ascii="Arial" w:hAnsi="Arial" w:cs="Arial"/>
          <w:lang w:val="es-ES_tradnl"/>
        </w:rPr>
        <w:t xml:space="preserve"> o </w:t>
      </w:r>
      <w:r w:rsidRPr="0004784F">
        <w:rPr>
          <w:rFonts w:ascii="Arial" w:hAnsi="Arial" w:cs="Arial"/>
          <w:b/>
          <w:lang w:val="es-ES_tradnl"/>
        </w:rPr>
        <w:t>COBRRO COACTIVO</w:t>
      </w:r>
      <w:r>
        <w:rPr>
          <w:rFonts w:ascii="Arial" w:hAnsi="Arial" w:cs="Arial"/>
          <w:lang w:val="es-ES_tradnl"/>
        </w:rPr>
        <w:t>, en el procedimiento y términos de la Resolución Número 5037</w:t>
      </w:r>
      <w:r>
        <w:rPr>
          <w:rStyle w:val="Refdenotaalpie"/>
          <w:rFonts w:cs="Arial"/>
          <w:lang w:val="es-ES_tradnl"/>
        </w:rPr>
        <w:footnoteReference w:id="2"/>
      </w:r>
      <w:r>
        <w:rPr>
          <w:rFonts w:ascii="Arial" w:hAnsi="Arial" w:cs="Arial"/>
          <w:lang w:val="es-ES_tradnl"/>
        </w:rPr>
        <w:t xml:space="preserve"> del 26 de noviembre de </w:t>
      </w:r>
      <w:r>
        <w:rPr>
          <w:rFonts w:ascii="Arial" w:hAnsi="Arial" w:cs="Arial"/>
          <w:lang w:val="es-ES_tradnl"/>
        </w:rPr>
        <w:lastRenderedPageBreak/>
        <w:t>2021, del Ministerio de Defensa Nacional, o aquellas que la modifique o derogue.</w:t>
      </w:r>
    </w:p>
    <w:p w14:paraId="59C63929" w14:textId="77777777" w:rsidR="008E39E8" w:rsidRDefault="008E39E8" w:rsidP="00565921">
      <w:pPr>
        <w:pStyle w:val="Sangradetextonormal"/>
        <w:tabs>
          <w:tab w:val="left" w:pos="1701"/>
        </w:tabs>
        <w:spacing w:line="360" w:lineRule="auto"/>
        <w:ind w:left="1701" w:firstLine="0"/>
        <w:rPr>
          <w:rFonts w:cs="Arial"/>
          <w:color w:val="BFBFBF" w:themeColor="background1" w:themeShade="BF"/>
          <w:sz w:val="24"/>
          <w:szCs w:val="24"/>
          <w:lang w:val="es-ES_tradnl"/>
        </w:rPr>
      </w:pPr>
    </w:p>
    <w:p w14:paraId="248BB10A" w14:textId="77777777" w:rsidR="00CA0365" w:rsidRDefault="00CA0365" w:rsidP="00565921">
      <w:pPr>
        <w:pStyle w:val="Sangradetextonormal"/>
        <w:tabs>
          <w:tab w:val="left" w:pos="1701"/>
        </w:tabs>
        <w:spacing w:line="360" w:lineRule="auto"/>
        <w:ind w:left="1701" w:firstLine="0"/>
        <w:rPr>
          <w:rFonts w:cs="Arial"/>
          <w:sz w:val="24"/>
          <w:szCs w:val="24"/>
        </w:rPr>
      </w:pPr>
    </w:p>
    <w:p w14:paraId="1E1389A0" w14:textId="77777777" w:rsidR="00863BC4" w:rsidRPr="00CA0365" w:rsidRDefault="008E39E8" w:rsidP="00CA0365">
      <w:pPr>
        <w:pStyle w:val="Sangradetextonormal"/>
        <w:tabs>
          <w:tab w:val="left" w:pos="1701"/>
        </w:tabs>
        <w:spacing w:line="360" w:lineRule="auto"/>
        <w:ind w:left="1701" w:hanging="1701"/>
        <w:rPr>
          <w:rFonts w:cs="Arial"/>
          <w:lang w:val="es-ES_tradnl"/>
        </w:rPr>
      </w:pPr>
      <w:r>
        <w:rPr>
          <w:rFonts w:cs="Arial"/>
          <w:b/>
        </w:rPr>
        <w:t>CUARTO</w:t>
      </w:r>
      <w:r w:rsidR="00CA0365" w:rsidRPr="00565921">
        <w:rPr>
          <w:rFonts w:cs="Arial"/>
          <w:b/>
        </w:rPr>
        <w:t>:</w:t>
      </w:r>
      <w:r w:rsidR="00CA0365" w:rsidRPr="00565921">
        <w:rPr>
          <w:rFonts w:cs="Arial"/>
          <w:b/>
        </w:rPr>
        <w:tab/>
      </w:r>
      <w:r w:rsidR="00CA0365">
        <w:rPr>
          <w:rFonts w:cs="Arial"/>
          <w:b/>
          <w:lang w:val="es-ES_tradnl"/>
        </w:rPr>
        <w:t xml:space="preserve">COMUNICAR </w:t>
      </w:r>
      <w:r w:rsidR="00CA0365" w:rsidRPr="002E41F0">
        <w:rPr>
          <w:rFonts w:cs="Arial"/>
          <w:lang w:val="es-ES_tradnl"/>
        </w:rPr>
        <w:t xml:space="preserve">al señor </w:t>
      </w:r>
      <w:r w:rsidR="00CA0365" w:rsidRPr="00CA0365">
        <w:rPr>
          <w:rFonts w:cs="Arial"/>
          <w:color w:val="BFBFBF" w:themeColor="background1" w:themeShade="BF"/>
          <w:sz w:val="24"/>
          <w:szCs w:val="24"/>
          <w:lang w:val="es-ES"/>
        </w:rPr>
        <w:t>(… Se identifica e individualiza al testigo(s) particular, “Nombres” y “Apellidos” completos, “Documento de Identificación”…),</w:t>
      </w:r>
      <w:r w:rsidR="00CA0365">
        <w:rPr>
          <w:rFonts w:cs="Arial"/>
          <w:color w:val="BFBFBF" w:themeColor="background1" w:themeShade="BF"/>
          <w:sz w:val="24"/>
          <w:szCs w:val="24"/>
          <w:lang w:val="es-ES"/>
        </w:rPr>
        <w:t xml:space="preserve"> </w:t>
      </w:r>
      <w:r w:rsidR="00CA0365">
        <w:rPr>
          <w:rFonts w:cs="Arial"/>
          <w:sz w:val="24"/>
          <w:szCs w:val="24"/>
          <w:lang w:val="es-ES"/>
        </w:rPr>
        <w:t xml:space="preserve">que continuará obligado a rendir la diligencia de declaración juramentada, la cual se programa </w:t>
      </w:r>
      <w:r w:rsidR="00CA0365" w:rsidRPr="00CA0365">
        <w:rPr>
          <w:rFonts w:cs="Arial"/>
          <w:color w:val="BFBFBF" w:themeColor="background1" w:themeShade="BF"/>
          <w:sz w:val="24"/>
          <w:szCs w:val="24"/>
          <w:lang w:val="es-ES"/>
        </w:rPr>
        <w:t>(…) señalar la fecha, hora y lugar o si se efectuará por medios electrónicos)</w:t>
      </w:r>
      <w:r w:rsidR="00CA0365">
        <w:rPr>
          <w:rFonts w:cs="Arial"/>
          <w:color w:val="BFBFBF" w:themeColor="background1" w:themeShade="BF"/>
          <w:sz w:val="24"/>
          <w:szCs w:val="24"/>
          <w:lang w:val="es-ES"/>
        </w:rPr>
        <w:t>.</w:t>
      </w:r>
    </w:p>
    <w:p w14:paraId="6E93936B" w14:textId="77777777" w:rsidR="00CA0365" w:rsidRPr="00C27A02" w:rsidRDefault="00CA0365" w:rsidP="00CA0365">
      <w:pPr>
        <w:pStyle w:val="Sangradetextonormal"/>
        <w:tabs>
          <w:tab w:val="left" w:pos="1701"/>
        </w:tabs>
        <w:spacing w:line="360" w:lineRule="auto"/>
        <w:rPr>
          <w:rFonts w:cs="Arial"/>
          <w:b/>
          <w:color w:val="BFBFBF" w:themeColor="background1" w:themeShade="BF"/>
          <w:sz w:val="24"/>
          <w:szCs w:val="24"/>
        </w:rPr>
      </w:pPr>
    </w:p>
    <w:p w14:paraId="2E8B56F9" w14:textId="77777777" w:rsidR="00863BC4" w:rsidRPr="00C27A02" w:rsidRDefault="008E39E8" w:rsidP="006043D2">
      <w:pPr>
        <w:pStyle w:val="Ttulo"/>
        <w:tabs>
          <w:tab w:val="left" w:pos="1701"/>
        </w:tabs>
        <w:spacing w:line="360" w:lineRule="auto"/>
        <w:ind w:left="1701" w:right="51" w:hanging="1701"/>
        <w:jc w:val="both"/>
        <w:rPr>
          <w:rFonts w:ascii="Arial" w:hAnsi="Arial" w:cs="Arial"/>
          <w:color w:val="BFBFBF"/>
          <w:sz w:val="24"/>
          <w:szCs w:val="24"/>
        </w:rPr>
      </w:pPr>
      <w:r>
        <w:rPr>
          <w:rFonts w:ascii="Arial" w:hAnsi="Arial" w:cs="Arial"/>
          <w:b/>
          <w:sz w:val="24"/>
          <w:szCs w:val="24"/>
        </w:rPr>
        <w:t>QUINTO</w:t>
      </w:r>
      <w:r w:rsidR="00863BC4" w:rsidRPr="00C27A02">
        <w:rPr>
          <w:rFonts w:ascii="Arial" w:hAnsi="Arial" w:cs="Arial"/>
          <w:b/>
          <w:sz w:val="24"/>
          <w:szCs w:val="24"/>
        </w:rPr>
        <w:t>:</w:t>
      </w:r>
      <w:r w:rsidR="00863BC4" w:rsidRPr="00C27A02">
        <w:rPr>
          <w:rFonts w:ascii="Arial" w:hAnsi="Arial" w:cs="Arial"/>
          <w:b/>
          <w:color w:val="D9D9D9" w:themeColor="background1" w:themeShade="D9"/>
          <w:sz w:val="24"/>
          <w:szCs w:val="24"/>
        </w:rPr>
        <w:tab/>
      </w:r>
      <w:r w:rsidR="00A77824">
        <w:rPr>
          <w:rFonts w:ascii="Arial" w:hAnsi="Arial" w:cs="Arial"/>
          <w:b/>
          <w:sz w:val="24"/>
          <w:szCs w:val="24"/>
        </w:rPr>
        <w:t>NOTIFICAR</w:t>
      </w:r>
      <w:r w:rsidR="001E16CF">
        <w:rPr>
          <w:rFonts w:ascii="Arial" w:hAnsi="Arial" w:cs="Arial"/>
          <w:b/>
          <w:sz w:val="24"/>
          <w:szCs w:val="24"/>
        </w:rPr>
        <w:t xml:space="preserve"> </w:t>
      </w:r>
      <w:r w:rsidR="00CA4139">
        <w:rPr>
          <w:rFonts w:ascii="Arial" w:hAnsi="Arial" w:cs="Arial"/>
          <w:b/>
          <w:sz w:val="24"/>
          <w:szCs w:val="24"/>
        </w:rPr>
        <w:t>POR ESTADO</w:t>
      </w:r>
      <w:r w:rsidR="00A77824" w:rsidRPr="00C27A02">
        <w:rPr>
          <w:rFonts w:ascii="Arial" w:hAnsi="Arial" w:cs="Arial"/>
          <w:sz w:val="24"/>
          <w:szCs w:val="24"/>
        </w:rPr>
        <w:t xml:space="preserve"> </w:t>
      </w:r>
      <w:r w:rsidR="008F5AFA">
        <w:rPr>
          <w:rFonts w:ascii="Arial" w:hAnsi="Arial" w:cs="Arial"/>
          <w:sz w:val="24"/>
          <w:szCs w:val="24"/>
        </w:rPr>
        <w:t xml:space="preserve">la presente providencia </w:t>
      </w:r>
      <w:r w:rsidR="00CA4139">
        <w:rPr>
          <w:rFonts w:ascii="Arial" w:hAnsi="Arial" w:cs="Arial"/>
          <w:sz w:val="24"/>
          <w:szCs w:val="24"/>
        </w:rPr>
        <w:t xml:space="preserve">observando </w:t>
      </w:r>
      <w:r w:rsidR="001E16CF">
        <w:rPr>
          <w:rFonts w:ascii="Arial" w:hAnsi="Arial" w:cs="Arial"/>
          <w:sz w:val="24"/>
          <w:szCs w:val="24"/>
        </w:rPr>
        <w:t xml:space="preserve">lo preceptuado en </w:t>
      </w:r>
      <w:r w:rsidR="00CA4139">
        <w:rPr>
          <w:rFonts w:ascii="Arial" w:hAnsi="Arial" w:cs="Arial"/>
          <w:sz w:val="24"/>
          <w:szCs w:val="24"/>
        </w:rPr>
        <w:t>el artículo 155</w:t>
      </w:r>
      <w:r w:rsidR="00104592">
        <w:rPr>
          <w:rStyle w:val="Refdenotaalpie"/>
          <w:rFonts w:ascii="Arial" w:hAnsi="Arial" w:cs="Arial"/>
          <w:sz w:val="24"/>
          <w:szCs w:val="24"/>
        </w:rPr>
        <w:footnoteReference w:id="3"/>
      </w:r>
      <w:r w:rsidR="008F5AFA">
        <w:rPr>
          <w:rFonts w:ascii="Arial" w:hAnsi="Arial" w:cs="Arial"/>
          <w:sz w:val="24"/>
          <w:szCs w:val="24"/>
        </w:rPr>
        <w:t xml:space="preserve"> de la Ley 1862 de 2017;</w:t>
      </w:r>
      <w:r w:rsidR="00CA4139">
        <w:rPr>
          <w:rFonts w:ascii="Arial" w:hAnsi="Arial" w:cs="Arial"/>
          <w:sz w:val="24"/>
          <w:szCs w:val="24"/>
        </w:rPr>
        <w:t xml:space="preserve"> y </w:t>
      </w:r>
      <w:r w:rsidR="00CA4139" w:rsidRPr="00104592">
        <w:rPr>
          <w:rFonts w:ascii="Arial" w:hAnsi="Arial" w:cs="Arial"/>
          <w:b/>
          <w:sz w:val="24"/>
          <w:szCs w:val="24"/>
        </w:rPr>
        <w:t>COMUNICAR</w:t>
      </w:r>
      <w:r w:rsidR="00CA4139">
        <w:rPr>
          <w:rFonts w:ascii="Arial" w:hAnsi="Arial" w:cs="Arial"/>
          <w:sz w:val="24"/>
          <w:szCs w:val="24"/>
        </w:rPr>
        <w:t xml:space="preserve"> a los sujetos procesales</w:t>
      </w:r>
      <w:r w:rsidR="005567B3">
        <w:rPr>
          <w:rFonts w:ascii="Arial" w:hAnsi="Arial" w:cs="Arial"/>
          <w:sz w:val="24"/>
          <w:szCs w:val="24"/>
        </w:rPr>
        <w:t xml:space="preserve"> y al </w:t>
      </w:r>
      <w:r w:rsidR="005567B3" w:rsidRPr="005567B3">
        <w:rPr>
          <w:rFonts w:ascii="Arial" w:hAnsi="Arial" w:cs="Arial"/>
          <w:i/>
          <w:sz w:val="24"/>
          <w:szCs w:val="24"/>
        </w:rPr>
        <w:t>“Testigo Renuente”</w:t>
      </w:r>
      <w:r w:rsidR="00CA4139">
        <w:rPr>
          <w:rFonts w:ascii="Arial" w:hAnsi="Arial" w:cs="Arial"/>
          <w:sz w:val="24"/>
          <w:szCs w:val="24"/>
        </w:rPr>
        <w:t xml:space="preserve"> la decisión tomada</w:t>
      </w:r>
      <w:r w:rsidR="005C28C5">
        <w:rPr>
          <w:rFonts w:ascii="Arial" w:hAnsi="Arial" w:cs="Arial"/>
          <w:sz w:val="24"/>
          <w:szCs w:val="24"/>
        </w:rPr>
        <w:t>,</w:t>
      </w:r>
      <w:r w:rsidR="00CA4139">
        <w:rPr>
          <w:rFonts w:ascii="Arial" w:hAnsi="Arial" w:cs="Arial"/>
          <w:sz w:val="24"/>
          <w:szCs w:val="24"/>
        </w:rPr>
        <w:t xml:space="preserve"> en los t</w:t>
      </w:r>
      <w:r w:rsidR="00104592">
        <w:rPr>
          <w:rFonts w:ascii="Arial" w:hAnsi="Arial" w:cs="Arial"/>
          <w:sz w:val="24"/>
          <w:szCs w:val="24"/>
        </w:rPr>
        <w:t>érminos ordenados en el artículo 1</w:t>
      </w:r>
      <w:r w:rsidR="00874B32">
        <w:rPr>
          <w:rFonts w:ascii="Arial" w:hAnsi="Arial" w:cs="Arial"/>
          <w:sz w:val="24"/>
          <w:szCs w:val="24"/>
        </w:rPr>
        <w:t>25</w:t>
      </w:r>
      <w:r w:rsidR="00104592">
        <w:rPr>
          <w:rStyle w:val="Refdenotaalpie"/>
          <w:rFonts w:ascii="Arial" w:hAnsi="Arial" w:cs="Arial"/>
          <w:sz w:val="24"/>
          <w:szCs w:val="24"/>
        </w:rPr>
        <w:footnoteReference w:id="4"/>
      </w:r>
      <w:r w:rsidR="00CA4139">
        <w:rPr>
          <w:rFonts w:ascii="Arial" w:hAnsi="Arial" w:cs="Arial"/>
          <w:sz w:val="24"/>
          <w:szCs w:val="24"/>
        </w:rPr>
        <w:t xml:space="preserve"> Ibídem.</w:t>
      </w:r>
    </w:p>
    <w:p w14:paraId="329465E6" w14:textId="77777777" w:rsidR="00863BC4" w:rsidRPr="00C27A02" w:rsidRDefault="00863BC4" w:rsidP="006043D2">
      <w:pPr>
        <w:pStyle w:val="Ttulo"/>
        <w:spacing w:line="360" w:lineRule="auto"/>
        <w:ind w:left="1701" w:right="51" w:hanging="1701"/>
        <w:jc w:val="both"/>
        <w:rPr>
          <w:rFonts w:ascii="Arial" w:hAnsi="Arial" w:cs="Arial"/>
          <w:b/>
          <w:sz w:val="24"/>
          <w:szCs w:val="24"/>
        </w:rPr>
      </w:pPr>
    </w:p>
    <w:p w14:paraId="0216016C" w14:textId="77777777" w:rsidR="00863BC4" w:rsidRPr="00C27A02" w:rsidRDefault="008E39E8" w:rsidP="00CA4139">
      <w:pPr>
        <w:pStyle w:val="Ttulo"/>
        <w:spacing w:line="360" w:lineRule="auto"/>
        <w:ind w:left="1701" w:right="51" w:hanging="1701"/>
        <w:jc w:val="both"/>
        <w:rPr>
          <w:rFonts w:ascii="Arial" w:hAnsi="Arial" w:cs="Arial"/>
        </w:rPr>
      </w:pPr>
      <w:r>
        <w:rPr>
          <w:rFonts w:ascii="Arial" w:hAnsi="Arial" w:cs="Arial"/>
          <w:b/>
          <w:sz w:val="24"/>
          <w:szCs w:val="24"/>
        </w:rPr>
        <w:t>SEXTO</w:t>
      </w:r>
      <w:r w:rsidR="00863BC4" w:rsidRPr="00C27A02">
        <w:rPr>
          <w:rFonts w:ascii="Arial" w:hAnsi="Arial" w:cs="Arial"/>
          <w:b/>
          <w:sz w:val="24"/>
          <w:szCs w:val="24"/>
        </w:rPr>
        <w:t>:</w:t>
      </w:r>
      <w:r w:rsidR="00863BC4" w:rsidRPr="00C27A02">
        <w:rPr>
          <w:rFonts w:ascii="Arial" w:hAnsi="Arial" w:cs="Arial"/>
          <w:b/>
          <w:sz w:val="24"/>
          <w:szCs w:val="24"/>
        </w:rPr>
        <w:tab/>
      </w:r>
      <w:r w:rsidR="00903515" w:rsidRPr="00903515">
        <w:rPr>
          <w:rFonts w:ascii="Arial" w:hAnsi="Arial" w:cs="Arial"/>
          <w:sz w:val="24"/>
          <w:szCs w:val="24"/>
        </w:rPr>
        <w:t xml:space="preserve">Contra </w:t>
      </w:r>
      <w:r w:rsidR="00863BC4" w:rsidRPr="00903515">
        <w:rPr>
          <w:rFonts w:ascii="Arial" w:hAnsi="Arial" w:cs="Arial"/>
          <w:sz w:val="24"/>
          <w:szCs w:val="24"/>
        </w:rPr>
        <w:t xml:space="preserve">la presente providencia </w:t>
      </w:r>
      <w:r w:rsidR="00660088" w:rsidRPr="00903515">
        <w:rPr>
          <w:rFonts w:ascii="Arial" w:hAnsi="Arial" w:cs="Arial"/>
          <w:sz w:val="24"/>
          <w:szCs w:val="24"/>
        </w:rPr>
        <w:t xml:space="preserve">procede </w:t>
      </w:r>
      <w:r w:rsidR="00903515" w:rsidRPr="00903515">
        <w:rPr>
          <w:rFonts w:ascii="Arial" w:hAnsi="Arial" w:cs="Arial"/>
          <w:sz w:val="24"/>
          <w:szCs w:val="24"/>
        </w:rPr>
        <w:t>el</w:t>
      </w:r>
      <w:r w:rsidR="00660088" w:rsidRPr="00903515">
        <w:rPr>
          <w:rFonts w:ascii="Arial" w:hAnsi="Arial" w:cs="Arial"/>
          <w:sz w:val="24"/>
          <w:szCs w:val="24"/>
        </w:rPr>
        <w:t xml:space="preserve"> r</w:t>
      </w:r>
      <w:r w:rsidR="00863BC4" w:rsidRPr="00903515">
        <w:rPr>
          <w:rFonts w:ascii="Arial" w:hAnsi="Arial" w:cs="Arial"/>
          <w:sz w:val="24"/>
          <w:szCs w:val="24"/>
        </w:rPr>
        <w:t>ecurso</w:t>
      </w:r>
      <w:r w:rsidR="00903515" w:rsidRPr="00903515">
        <w:rPr>
          <w:rFonts w:ascii="Arial" w:hAnsi="Arial" w:cs="Arial"/>
          <w:sz w:val="24"/>
          <w:szCs w:val="24"/>
        </w:rPr>
        <w:t xml:space="preserve"> de </w:t>
      </w:r>
      <w:r w:rsidR="00903515" w:rsidRPr="00903515">
        <w:rPr>
          <w:rFonts w:ascii="Arial" w:hAnsi="Arial" w:cs="Arial"/>
          <w:b/>
          <w:sz w:val="24"/>
          <w:szCs w:val="24"/>
        </w:rPr>
        <w:t>REPOSICIÓN</w:t>
      </w:r>
      <w:r w:rsidR="00903515" w:rsidRPr="00903515">
        <w:rPr>
          <w:rFonts w:ascii="Arial" w:hAnsi="Arial" w:cs="Arial"/>
          <w:sz w:val="24"/>
          <w:szCs w:val="24"/>
        </w:rPr>
        <w:t>, en la forma y términos decantados en el en el parágrafo 2 del artículo 195, y 166 de la Ley 1862 de 2017</w:t>
      </w:r>
      <w:r w:rsidR="00863BC4" w:rsidRPr="00903515">
        <w:rPr>
          <w:rFonts w:ascii="Arial" w:hAnsi="Arial" w:cs="Arial"/>
          <w:sz w:val="24"/>
          <w:szCs w:val="24"/>
        </w:rPr>
        <w:t>.</w:t>
      </w:r>
    </w:p>
    <w:p w14:paraId="2141500C" w14:textId="77777777" w:rsidR="00863BC4" w:rsidRPr="00C27A02" w:rsidRDefault="00863BC4" w:rsidP="006043D2">
      <w:pPr>
        <w:spacing w:line="360" w:lineRule="auto"/>
        <w:jc w:val="both"/>
        <w:rPr>
          <w:rFonts w:ascii="Arial" w:hAnsi="Arial" w:cs="Arial"/>
          <w:lang w:val="es-ES_tradnl"/>
        </w:rPr>
      </w:pPr>
    </w:p>
    <w:p w14:paraId="61A89E99" w14:textId="77777777" w:rsidR="00863BC4" w:rsidRDefault="00863BC4" w:rsidP="006043D2">
      <w:pPr>
        <w:pStyle w:val="Ttulo"/>
        <w:spacing w:line="360" w:lineRule="auto"/>
        <w:ind w:right="51"/>
        <w:rPr>
          <w:rFonts w:ascii="Arial" w:hAnsi="Arial" w:cs="Arial"/>
          <w:b/>
          <w:sz w:val="26"/>
          <w:szCs w:val="26"/>
        </w:rPr>
      </w:pPr>
    </w:p>
    <w:p w14:paraId="1CD933F1" w14:textId="77777777" w:rsidR="00863BC4" w:rsidRPr="00AC091D" w:rsidRDefault="00863BC4" w:rsidP="006043D2">
      <w:pPr>
        <w:pStyle w:val="Ttulo"/>
        <w:spacing w:line="360" w:lineRule="auto"/>
        <w:ind w:right="51"/>
        <w:rPr>
          <w:rFonts w:ascii="Arial" w:hAnsi="Arial" w:cs="Arial"/>
          <w:b/>
          <w:sz w:val="26"/>
          <w:szCs w:val="26"/>
        </w:rPr>
      </w:pPr>
      <w:r w:rsidRPr="00AC091D">
        <w:rPr>
          <w:rFonts w:ascii="Arial" w:hAnsi="Arial" w:cs="Arial"/>
          <w:b/>
          <w:sz w:val="26"/>
          <w:szCs w:val="26"/>
        </w:rPr>
        <w:t>NOTIFÍQUESE</w:t>
      </w:r>
      <w:r w:rsidR="00CA4139">
        <w:rPr>
          <w:rFonts w:ascii="Arial" w:hAnsi="Arial" w:cs="Arial"/>
          <w:b/>
          <w:sz w:val="26"/>
          <w:szCs w:val="26"/>
        </w:rPr>
        <w:t>, COMUNÍQUESE</w:t>
      </w:r>
      <w:r w:rsidRPr="00AC091D">
        <w:rPr>
          <w:rFonts w:ascii="Arial" w:hAnsi="Arial" w:cs="Arial"/>
          <w:b/>
          <w:sz w:val="26"/>
          <w:szCs w:val="26"/>
        </w:rPr>
        <w:t xml:space="preserve"> Y CÚMPLASE.</w:t>
      </w:r>
    </w:p>
    <w:p w14:paraId="53AA6EA7" w14:textId="77777777" w:rsidR="00863BC4" w:rsidRPr="00AC091D" w:rsidRDefault="00863BC4" w:rsidP="006043D2">
      <w:pPr>
        <w:pStyle w:val="Ttulo"/>
        <w:spacing w:line="360" w:lineRule="auto"/>
        <w:ind w:right="51"/>
        <w:jc w:val="both"/>
        <w:rPr>
          <w:rFonts w:ascii="Century Gothic" w:hAnsi="Century Gothic"/>
          <w:b/>
          <w:sz w:val="24"/>
          <w:szCs w:val="24"/>
        </w:rPr>
      </w:pPr>
    </w:p>
    <w:p w14:paraId="4C63EF28" w14:textId="77777777" w:rsidR="00863BC4" w:rsidRDefault="00863BC4" w:rsidP="006043D2">
      <w:pPr>
        <w:pStyle w:val="Ttulo"/>
        <w:spacing w:line="360" w:lineRule="auto"/>
        <w:ind w:right="51"/>
        <w:jc w:val="both"/>
        <w:rPr>
          <w:rFonts w:ascii="Century Gothic" w:hAnsi="Century Gothic"/>
          <w:b/>
          <w:sz w:val="24"/>
          <w:szCs w:val="24"/>
        </w:rPr>
      </w:pPr>
    </w:p>
    <w:p w14:paraId="30DAC05A" w14:textId="77777777" w:rsidR="00C9177F" w:rsidRDefault="00C9177F" w:rsidP="006043D2">
      <w:pPr>
        <w:pStyle w:val="Ttulo"/>
        <w:spacing w:line="360" w:lineRule="auto"/>
        <w:ind w:right="51"/>
        <w:jc w:val="both"/>
        <w:rPr>
          <w:rFonts w:ascii="Century Gothic" w:hAnsi="Century Gothic"/>
          <w:b/>
          <w:sz w:val="24"/>
          <w:szCs w:val="24"/>
        </w:rPr>
      </w:pPr>
    </w:p>
    <w:p w14:paraId="531208F9" w14:textId="77777777" w:rsidR="00863BC4" w:rsidRPr="00AC091D" w:rsidRDefault="00863BC4" w:rsidP="006043D2">
      <w:pPr>
        <w:pStyle w:val="Ttulo"/>
        <w:spacing w:line="360" w:lineRule="auto"/>
        <w:ind w:right="51"/>
        <w:jc w:val="both"/>
        <w:rPr>
          <w:rFonts w:ascii="Century Gothic" w:hAnsi="Century Gothic"/>
          <w:b/>
          <w:sz w:val="24"/>
          <w:szCs w:val="24"/>
        </w:rPr>
      </w:pPr>
    </w:p>
    <w:p w14:paraId="75EF0ED9" w14:textId="77777777" w:rsidR="00863BC4" w:rsidRPr="00B53173" w:rsidRDefault="00863BC4" w:rsidP="006043D2">
      <w:pPr>
        <w:pStyle w:val="Ttulo"/>
        <w:spacing w:line="360" w:lineRule="auto"/>
        <w:ind w:right="51"/>
        <w:rPr>
          <w:rFonts w:ascii="Arial" w:hAnsi="Arial" w:cs="Arial"/>
          <w:color w:val="BFBFBF"/>
          <w:sz w:val="26"/>
          <w:szCs w:val="26"/>
        </w:rPr>
      </w:pPr>
      <w:r w:rsidRPr="00B53173">
        <w:rPr>
          <w:rFonts w:ascii="Arial" w:hAnsi="Arial" w:cs="Arial"/>
          <w:color w:val="BFBFBF"/>
          <w:sz w:val="26"/>
          <w:szCs w:val="26"/>
        </w:rPr>
        <w:t>(… Grado, Nombres y Apellidos Funcionario Competente …)</w:t>
      </w:r>
    </w:p>
    <w:p w14:paraId="6F19853A" w14:textId="77777777" w:rsidR="00863BC4" w:rsidRPr="00B53173" w:rsidRDefault="00863BC4" w:rsidP="006043D2">
      <w:pPr>
        <w:pStyle w:val="Ttulo"/>
        <w:spacing w:line="360" w:lineRule="auto"/>
        <w:ind w:right="51"/>
        <w:rPr>
          <w:rFonts w:ascii="Arial" w:hAnsi="Arial" w:cs="Arial"/>
          <w:b/>
          <w:color w:val="BFBFBF"/>
          <w:sz w:val="26"/>
          <w:szCs w:val="26"/>
        </w:rPr>
      </w:pPr>
      <w:r w:rsidRPr="00B53173">
        <w:rPr>
          <w:rFonts w:ascii="Arial" w:hAnsi="Arial" w:cs="Arial"/>
          <w:color w:val="BFBFBF"/>
          <w:sz w:val="26"/>
          <w:szCs w:val="26"/>
        </w:rPr>
        <w:t>(… Cargo del Funcionario Competente …)</w:t>
      </w:r>
    </w:p>
    <w:p w14:paraId="4118FF93" w14:textId="77777777" w:rsidR="00863BC4" w:rsidRPr="00B53173" w:rsidRDefault="00863BC4" w:rsidP="006043D2">
      <w:pPr>
        <w:pStyle w:val="Ttulo"/>
        <w:spacing w:line="360" w:lineRule="auto"/>
        <w:ind w:right="51"/>
        <w:rPr>
          <w:rFonts w:ascii="Arial" w:hAnsi="Arial" w:cs="Arial"/>
          <w:sz w:val="26"/>
          <w:szCs w:val="26"/>
        </w:rPr>
      </w:pPr>
      <w:r w:rsidRPr="00B53173">
        <w:rPr>
          <w:rFonts w:ascii="Arial" w:hAnsi="Arial" w:cs="Arial"/>
          <w:sz w:val="26"/>
          <w:szCs w:val="26"/>
        </w:rPr>
        <w:t>Funcionario Competente</w:t>
      </w:r>
    </w:p>
    <w:p w14:paraId="77118DD4" w14:textId="77777777" w:rsidR="00863BC4" w:rsidRPr="00AC091D" w:rsidRDefault="00863BC4" w:rsidP="006043D2">
      <w:pPr>
        <w:pStyle w:val="Ttulo"/>
        <w:spacing w:line="360" w:lineRule="auto"/>
        <w:ind w:right="51"/>
        <w:rPr>
          <w:rFonts w:ascii="Century Gothic" w:hAnsi="Century Gothic"/>
          <w:sz w:val="24"/>
          <w:szCs w:val="24"/>
        </w:rPr>
      </w:pPr>
    </w:p>
    <w:p w14:paraId="777AFFA3" w14:textId="77777777" w:rsidR="005B5267" w:rsidRPr="00AC091D" w:rsidRDefault="005B5267" w:rsidP="006043D2">
      <w:pPr>
        <w:pStyle w:val="Ttulo"/>
        <w:spacing w:line="360" w:lineRule="auto"/>
        <w:ind w:right="51"/>
        <w:rPr>
          <w:rFonts w:ascii="Arial" w:hAnsi="Arial" w:cs="Arial"/>
          <w:b/>
          <w:color w:val="BFBFBF"/>
          <w:sz w:val="26"/>
          <w:szCs w:val="26"/>
        </w:rPr>
      </w:pPr>
    </w:p>
    <w:p w14:paraId="44AE19B5" w14:textId="77777777" w:rsidR="002B30E2" w:rsidRPr="006043D2" w:rsidRDefault="002B30E2" w:rsidP="006043D2">
      <w:pPr>
        <w:pStyle w:val="Ttulo1"/>
        <w:spacing w:line="360" w:lineRule="auto"/>
        <w:jc w:val="left"/>
        <w:rPr>
          <w:rFonts w:ascii="Arial" w:hAnsi="Arial" w:cs="Arial"/>
          <w:b/>
          <w:bCs/>
          <w:sz w:val="16"/>
          <w:szCs w:val="16"/>
        </w:rPr>
      </w:pPr>
      <w:r w:rsidRPr="006043D2">
        <w:rPr>
          <w:rFonts w:ascii="Arial" w:hAnsi="Arial" w:cs="Arial"/>
          <w:b/>
          <w:bCs/>
          <w:sz w:val="16"/>
          <w:szCs w:val="16"/>
        </w:rPr>
        <w:t>Proyectó y Elaboró:</w:t>
      </w:r>
    </w:p>
    <w:p w14:paraId="661D1A94" w14:textId="77777777" w:rsidR="002B30E2" w:rsidRPr="006043D2" w:rsidRDefault="002B30E2" w:rsidP="006043D2">
      <w:pPr>
        <w:pStyle w:val="Ttulo1"/>
        <w:spacing w:line="360" w:lineRule="auto"/>
        <w:jc w:val="left"/>
        <w:rPr>
          <w:rFonts w:ascii="Arial" w:hAnsi="Arial" w:cs="Arial"/>
          <w:color w:val="BFBFBF"/>
          <w:sz w:val="16"/>
          <w:szCs w:val="16"/>
        </w:rPr>
      </w:pPr>
      <w:r w:rsidRPr="006043D2">
        <w:rPr>
          <w:rFonts w:ascii="Arial" w:hAnsi="Arial" w:cs="Arial"/>
          <w:color w:val="BFBFBF"/>
          <w:sz w:val="16"/>
          <w:szCs w:val="16"/>
        </w:rPr>
        <w:t xml:space="preserve">(…Grado, Nombres, Apellidos y Cargo del Funcionario que proyectó </w:t>
      </w:r>
      <w:r w:rsidR="00297190" w:rsidRPr="006043D2">
        <w:rPr>
          <w:rFonts w:ascii="Arial" w:hAnsi="Arial" w:cs="Arial"/>
          <w:color w:val="BFBFBF"/>
          <w:sz w:val="16"/>
          <w:szCs w:val="16"/>
        </w:rPr>
        <w:t xml:space="preserve">y elaboró </w:t>
      </w:r>
      <w:r w:rsidRPr="006043D2">
        <w:rPr>
          <w:rFonts w:ascii="Arial" w:hAnsi="Arial" w:cs="Arial"/>
          <w:color w:val="BFBFBF"/>
          <w:sz w:val="16"/>
          <w:szCs w:val="16"/>
        </w:rPr>
        <w:t>la providencia …)</w:t>
      </w:r>
    </w:p>
    <w:p w14:paraId="05919A34" w14:textId="77777777" w:rsidR="00A041C0" w:rsidRPr="006043D2" w:rsidRDefault="00A041C0" w:rsidP="006043D2">
      <w:pPr>
        <w:spacing w:line="360" w:lineRule="auto"/>
        <w:rPr>
          <w:sz w:val="16"/>
          <w:szCs w:val="16"/>
          <w:lang w:val="es-CO"/>
        </w:rPr>
      </w:pPr>
    </w:p>
    <w:p w14:paraId="3DD568B9" w14:textId="77777777" w:rsidR="005E0DC1" w:rsidRPr="006043D2" w:rsidRDefault="005E0DC1" w:rsidP="006043D2">
      <w:pPr>
        <w:pStyle w:val="Ttulo1"/>
        <w:spacing w:line="360" w:lineRule="auto"/>
        <w:jc w:val="left"/>
        <w:rPr>
          <w:rFonts w:ascii="Arial" w:hAnsi="Arial" w:cs="Arial"/>
          <w:b/>
          <w:bCs/>
          <w:sz w:val="16"/>
          <w:szCs w:val="16"/>
        </w:rPr>
      </w:pPr>
      <w:r w:rsidRPr="006043D2">
        <w:rPr>
          <w:rFonts w:ascii="Arial" w:hAnsi="Arial" w:cs="Arial"/>
          <w:b/>
          <w:bCs/>
          <w:sz w:val="16"/>
          <w:szCs w:val="16"/>
        </w:rPr>
        <w:t>Revisó y Aprobó:</w:t>
      </w:r>
    </w:p>
    <w:p w14:paraId="3F1F6503" w14:textId="77777777" w:rsidR="005E0DC1" w:rsidRPr="006043D2" w:rsidRDefault="005E0DC1" w:rsidP="006043D2">
      <w:pPr>
        <w:pStyle w:val="Ttulo1"/>
        <w:spacing w:line="360" w:lineRule="auto"/>
        <w:jc w:val="left"/>
        <w:rPr>
          <w:rFonts w:ascii="Arial" w:hAnsi="Arial" w:cs="Arial"/>
          <w:color w:val="BFBFBF"/>
          <w:sz w:val="16"/>
          <w:szCs w:val="16"/>
        </w:rPr>
      </w:pPr>
      <w:r w:rsidRPr="006043D2">
        <w:rPr>
          <w:rFonts w:ascii="Arial" w:hAnsi="Arial" w:cs="Arial"/>
          <w:color w:val="BFBFBF"/>
          <w:sz w:val="16"/>
          <w:szCs w:val="16"/>
        </w:rPr>
        <w:t xml:space="preserve">(…Grado, Nombres, Apellidos y Cargo del Funcionario que </w:t>
      </w:r>
      <w:r w:rsidR="00297190" w:rsidRPr="006043D2">
        <w:rPr>
          <w:rFonts w:ascii="Arial" w:hAnsi="Arial" w:cs="Arial"/>
          <w:color w:val="BFBFBF"/>
          <w:sz w:val="16"/>
          <w:szCs w:val="16"/>
        </w:rPr>
        <w:t xml:space="preserve">revisó y aprobó </w:t>
      </w:r>
      <w:r w:rsidRPr="006043D2">
        <w:rPr>
          <w:rFonts w:ascii="Arial" w:hAnsi="Arial" w:cs="Arial"/>
          <w:color w:val="BFBFBF"/>
          <w:sz w:val="16"/>
          <w:szCs w:val="16"/>
        </w:rPr>
        <w:t>la providencia …)</w:t>
      </w:r>
    </w:p>
    <w:p w14:paraId="3272FBD5" w14:textId="77777777" w:rsidR="00B53173" w:rsidRDefault="00B53173" w:rsidP="006043D2">
      <w:pPr>
        <w:spacing w:line="360" w:lineRule="auto"/>
        <w:ind w:left="567" w:hanging="567"/>
        <w:jc w:val="both"/>
        <w:rPr>
          <w:rFonts w:ascii="Arial" w:hAnsi="Arial" w:cs="Arial"/>
          <w:b/>
          <w:color w:val="BFBFBF" w:themeColor="background1" w:themeShade="BF"/>
          <w:lang w:val="es-CO"/>
        </w:rPr>
      </w:pPr>
    </w:p>
    <w:p w14:paraId="0033E8C2" w14:textId="77777777" w:rsidR="004451F2" w:rsidRPr="001353FC" w:rsidRDefault="004451F2" w:rsidP="006043D2">
      <w:pPr>
        <w:pStyle w:val="Ttulo"/>
        <w:spacing w:line="360" w:lineRule="auto"/>
        <w:ind w:left="567" w:hanging="567"/>
        <w:jc w:val="left"/>
        <w:rPr>
          <w:rFonts w:ascii="Arial" w:hAnsi="Arial" w:cs="Arial"/>
          <w:b/>
          <w:bCs/>
          <w:color w:val="BFBFBF" w:themeColor="background1" w:themeShade="BF"/>
          <w:sz w:val="20"/>
        </w:rPr>
      </w:pPr>
    </w:p>
    <w:p w14:paraId="62750DCD" w14:textId="77777777" w:rsidR="004451F2" w:rsidRPr="001353FC" w:rsidRDefault="004451F2" w:rsidP="006043D2">
      <w:pPr>
        <w:pStyle w:val="Ttulo"/>
        <w:ind w:left="567"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t>PARÁMETROS DE PRESENTACIÓN DEL TEXTO:</w:t>
      </w:r>
    </w:p>
    <w:p w14:paraId="3F9F5B93" w14:textId="77777777" w:rsidR="004451F2" w:rsidRPr="001353FC" w:rsidRDefault="004451F2" w:rsidP="006043D2">
      <w:pPr>
        <w:pStyle w:val="Ttulo"/>
        <w:ind w:left="567" w:hanging="567"/>
        <w:jc w:val="both"/>
        <w:rPr>
          <w:rFonts w:ascii="Arial" w:hAnsi="Arial" w:cs="Arial"/>
          <w:b/>
          <w:bCs/>
          <w:color w:val="BFBFBF" w:themeColor="background1" w:themeShade="BF"/>
          <w:sz w:val="20"/>
        </w:rPr>
      </w:pPr>
    </w:p>
    <w:p w14:paraId="5F88E00E"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14:paraId="21086822"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14:paraId="5A8F9B2B"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Roman tamaño 12, en cursiva y dentro de paréntesis. Ej: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14:paraId="5240B103" w14:textId="14DB45D9"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Notas de Referencias o </w:t>
      </w:r>
      <w:r w:rsidR="008F31C5" w:rsidRPr="001353FC">
        <w:rPr>
          <w:rFonts w:ascii="Arial" w:hAnsi="Arial" w:cs="Arial"/>
          <w:color w:val="BFBFBF" w:themeColor="background1" w:themeShade="BF"/>
          <w:sz w:val="20"/>
        </w:rPr>
        <w:t>Pie</w:t>
      </w:r>
      <w:r w:rsidRPr="001353FC">
        <w:rPr>
          <w:rFonts w:ascii="Arial" w:hAnsi="Arial" w:cs="Arial"/>
          <w:color w:val="BFBFBF" w:themeColor="background1" w:themeShade="BF"/>
          <w:sz w:val="20"/>
        </w:rPr>
        <w:t xml:space="preserve"> de Páginas serán en </w:t>
      </w:r>
      <w:r w:rsidR="008F31C5">
        <w:rPr>
          <w:rFonts w:ascii="Arial" w:hAnsi="Arial" w:cs="Arial"/>
          <w:color w:val="BFBFBF" w:themeColor="background1" w:themeShade="BF"/>
          <w:sz w:val="20"/>
        </w:rPr>
        <w:t>Arial tamaño 8</w:t>
      </w:r>
      <w:r w:rsidRPr="001353FC">
        <w:rPr>
          <w:rFonts w:ascii="Arial" w:hAnsi="Arial" w:cs="Arial"/>
          <w:color w:val="BFBFBF" w:themeColor="background1" w:themeShade="BF"/>
          <w:sz w:val="20"/>
        </w:rPr>
        <w:t>.</w:t>
      </w:r>
    </w:p>
    <w:p w14:paraId="16D3AB9D"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14:paraId="516B729C"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títulos o acápites de las providencias deberán ir en mayúscula, negrita y subrayado, sin ningún tipo de numeración.</w:t>
      </w:r>
    </w:p>
    <w:p w14:paraId="2218BCF1" w14:textId="77777777" w:rsidR="004451F2" w:rsidRPr="001353FC" w:rsidRDefault="004451F2" w:rsidP="006043D2">
      <w:pPr>
        <w:pStyle w:val="Ttulo"/>
        <w:numPr>
          <w:ilvl w:val="0"/>
          <w:numId w:val="3"/>
        </w:numPr>
        <w:ind w:left="567"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14:paraId="2A151D1A"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070A4717"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márgenes del documento serán: Superior: 3.0cms., Inferior: 3.0cms., Derecho: 3.0cms. e Izquierdo: 4.0cms.</w:t>
      </w:r>
    </w:p>
    <w:p w14:paraId="3055EC43"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14:paraId="6B5594F0"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Se podrá resaltar con negrilla, mayúscula sostenida, subrayado o cursiva, los datos de relevancia que cada funcionario estime pertinente.</w:t>
      </w:r>
    </w:p>
    <w:p w14:paraId="4D3FA9C8"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14:paraId="1E613B65"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formatos no podrán tener encabezado distinto al correspondiente al Sistema Integrado de Gestión de Calidad.</w:t>
      </w:r>
    </w:p>
    <w:p w14:paraId="13304E16" w14:textId="77777777" w:rsidR="004451F2" w:rsidRPr="001353FC" w:rsidRDefault="004451F2" w:rsidP="006043D2">
      <w:pPr>
        <w:pStyle w:val="Ttulo"/>
        <w:jc w:val="both"/>
        <w:rPr>
          <w:rFonts w:ascii="Arial" w:hAnsi="Arial" w:cs="Arial"/>
          <w:color w:val="BFBFBF" w:themeColor="background1" w:themeShade="BF"/>
          <w:sz w:val="20"/>
        </w:rPr>
      </w:pPr>
    </w:p>
    <w:p w14:paraId="3F3064E7" w14:textId="77777777" w:rsidR="00A2723F" w:rsidRPr="00A2723F" w:rsidRDefault="00A2723F" w:rsidP="006043D2">
      <w:pPr>
        <w:pStyle w:val="Ttulo"/>
        <w:jc w:val="both"/>
        <w:rPr>
          <w:rFonts w:ascii="Arial" w:hAnsi="Arial" w:cs="Arial"/>
          <w:sz w:val="22"/>
          <w:szCs w:val="22"/>
        </w:rPr>
      </w:pPr>
    </w:p>
    <w:p w14:paraId="3E9BD3A0" w14:textId="77777777" w:rsidR="002E2E8A" w:rsidRPr="00A2723F" w:rsidRDefault="002E2E8A" w:rsidP="006043D2">
      <w:pPr>
        <w:pStyle w:val="Ttulo"/>
        <w:ind w:left="567" w:hanging="567"/>
        <w:jc w:val="both"/>
        <w:rPr>
          <w:rFonts w:ascii="Arial" w:hAnsi="Arial" w:cs="Arial"/>
          <w:color w:val="BFBFBF" w:themeColor="background1" w:themeShade="BF"/>
          <w:sz w:val="22"/>
          <w:szCs w:val="22"/>
        </w:rPr>
      </w:pPr>
    </w:p>
    <w:sectPr w:rsidR="002E2E8A" w:rsidRPr="00A2723F" w:rsidSect="00274AAA">
      <w:headerReference w:type="default" r:id="rId8"/>
      <w:footerReference w:type="default" r:id="rId9"/>
      <w:headerReference w:type="first" r:id="rId10"/>
      <w:footerReference w:type="first" r:id="rId11"/>
      <w:pgSz w:w="12240" w:h="18720" w:code="41"/>
      <w:pgMar w:top="1701" w:right="1134" w:bottom="1701" w:left="2268" w:header="567" w:footer="12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3BCEB" w14:textId="77777777" w:rsidR="00623DC2" w:rsidRDefault="00623DC2" w:rsidP="0026538A">
      <w:r>
        <w:separator/>
      </w:r>
    </w:p>
  </w:endnote>
  <w:endnote w:type="continuationSeparator" w:id="0">
    <w:p w14:paraId="4A79D5A7" w14:textId="77777777" w:rsidR="00623DC2" w:rsidRDefault="00623DC2"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8555E" w14:textId="77777777" w:rsidR="00274AAA" w:rsidRPr="007D2128" w:rsidRDefault="00274AAA" w:rsidP="00274AAA">
    <w:pPr>
      <w:jc w:val="center"/>
      <w:rPr>
        <w:rFonts w:ascii="Arial" w:hAnsi="Arial" w:cs="Arial"/>
        <w:sz w:val="16"/>
        <w:szCs w:val="16"/>
      </w:rPr>
    </w:pPr>
    <w:r>
      <w:rPr>
        <w:noProof/>
        <w:lang w:val="es-MX" w:eastAsia="es-MX"/>
      </w:rPr>
      <w:drawing>
        <wp:anchor distT="0" distB="0" distL="114300" distR="114300" simplePos="0" relativeHeight="251674112" behindDoc="0" locked="0" layoutInCell="1" allowOverlap="1" wp14:anchorId="0404466A" wp14:editId="1A555F03">
          <wp:simplePos x="0" y="0"/>
          <wp:positionH relativeFrom="column">
            <wp:posOffset>4861560</wp:posOffset>
          </wp:positionH>
          <wp:positionV relativeFrom="page">
            <wp:posOffset>10696575</wp:posOffset>
          </wp:positionV>
          <wp:extent cx="836295" cy="466725"/>
          <wp:effectExtent l="0" t="0" r="190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p>
  <w:p w14:paraId="14CFD3FD" w14:textId="77777777" w:rsidR="00274AAA" w:rsidRPr="007D2128" w:rsidRDefault="00274AAA" w:rsidP="00274AAA">
    <w:pPr>
      <w:pStyle w:val="Piedepgina"/>
      <w:numPr>
        <w:ilvl w:val="0"/>
        <w:numId w:val="6"/>
      </w:numPr>
      <w:jc w:val="center"/>
      <w:rPr>
        <w:rFonts w:ascii="Arial" w:hAnsi="Arial" w:cs="Arial"/>
        <w:sz w:val="16"/>
        <w:szCs w:val="16"/>
      </w:rPr>
    </w:pPr>
    <w:r w:rsidRPr="008F1432">
      <w:rPr>
        <w:rFonts w:ascii="Arial" w:hAnsi="Arial" w:cs="Arial"/>
        <w:sz w:val="16"/>
        <w:szCs w:val="16"/>
      </w:rPr>
      <w:t>No está autorizada su reproducción total o parcial</w:t>
    </w:r>
  </w:p>
  <w:p w14:paraId="21B93850" w14:textId="5438A3C8" w:rsidR="004D12DC" w:rsidRDefault="004D12DC" w:rsidP="004D12D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AAF7C" w14:textId="77777777" w:rsidR="00274AAA" w:rsidRPr="007D2128" w:rsidRDefault="00274AAA" w:rsidP="00274AAA">
    <w:pPr>
      <w:jc w:val="center"/>
      <w:rPr>
        <w:rFonts w:ascii="Arial" w:hAnsi="Arial" w:cs="Arial"/>
        <w:sz w:val="16"/>
        <w:szCs w:val="16"/>
      </w:rPr>
    </w:pPr>
    <w:r>
      <w:rPr>
        <w:noProof/>
        <w:lang w:val="es-MX" w:eastAsia="es-MX"/>
      </w:rPr>
      <w:drawing>
        <wp:anchor distT="0" distB="0" distL="114300" distR="114300" simplePos="0" relativeHeight="251676160" behindDoc="0" locked="0" layoutInCell="1" allowOverlap="1" wp14:anchorId="6E6D6A15" wp14:editId="5CACEC51">
          <wp:simplePos x="0" y="0"/>
          <wp:positionH relativeFrom="column">
            <wp:posOffset>4863465</wp:posOffset>
          </wp:positionH>
          <wp:positionV relativeFrom="page">
            <wp:posOffset>10648950</wp:posOffset>
          </wp:positionV>
          <wp:extent cx="836295" cy="466725"/>
          <wp:effectExtent l="0" t="0" r="190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p>
  <w:p w14:paraId="789B0721" w14:textId="77777777" w:rsidR="00274AAA" w:rsidRPr="007D2128" w:rsidRDefault="00274AAA" w:rsidP="00274AAA">
    <w:pPr>
      <w:pStyle w:val="Piedepgina"/>
      <w:numPr>
        <w:ilvl w:val="0"/>
        <w:numId w:val="6"/>
      </w:numPr>
      <w:jc w:val="center"/>
      <w:rPr>
        <w:rFonts w:ascii="Arial" w:hAnsi="Arial" w:cs="Arial"/>
        <w:sz w:val="16"/>
        <w:szCs w:val="16"/>
      </w:rPr>
    </w:pPr>
    <w:r w:rsidRPr="008F1432">
      <w:rPr>
        <w:rFonts w:ascii="Arial" w:hAnsi="Arial" w:cs="Arial"/>
        <w:sz w:val="16"/>
        <w:szCs w:val="16"/>
      </w:rPr>
      <w:t>No está autorizada su reproducción total o parcial</w:t>
    </w:r>
  </w:p>
  <w:p w14:paraId="2793C7E0" w14:textId="2CCB11F1" w:rsidR="004D12DC" w:rsidRDefault="004D12DC" w:rsidP="004D12D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97219" w14:textId="77777777" w:rsidR="00623DC2" w:rsidRDefault="00623DC2" w:rsidP="0026538A">
      <w:r>
        <w:separator/>
      </w:r>
    </w:p>
  </w:footnote>
  <w:footnote w:type="continuationSeparator" w:id="0">
    <w:p w14:paraId="3B1D9EDC" w14:textId="77777777" w:rsidR="00623DC2" w:rsidRDefault="00623DC2" w:rsidP="0026538A">
      <w:r>
        <w:continuationSeparator/>
      </w:r>
    </w:p>
  </w:footnote>
  <w:footnote w:id="1">
    <w:p w14:paraId="493387C7" w14:textId="77777777" w:rsidR="00677538" w:rsidRPr="008F31C5" w:rsidRDefault="00677538">
      <w:pPr>
        <w:pStyle w:val="Textonotapie"/>
        <w:rPr>
          <w:rFonts w:cs="Arial"/>
          <w:sz w:val="16"/>
          <w:szCs w:val="16"/>
        </w:rPr>
      </w:pPr>
      <w:r w:rsidRPr="008F31C5">
        <w:rPr>
          <w:rStyle w:val="Refdenotaalpie"/>
          <w:rFonts w:cs="Arial"/>
          <w:sz w:val="16"/>
          <w:szCs w:val="16"/>
        </w:rPr>
        <w:footnoteRef/>
      </w:r>
      <w:r w:rsidRPr="008F31C5">
        <w:rPr>
          <w:rFonts w:cs="Arial"/>
          <w:sz w:val="16"/>
          <w:szCs w:val="16"/>
        </w:rPr>
        <w:t xml:space="preserve"> </w:t>
      </w:r>
      <w:r w:rsidR="00CA0365" w:rsidRPr="008F31C5">
        <w:rPr>
          <w:rFonts w:cs="Arial"/>
          <w:sz w:val="16"/>
          <w:szCs w:val="16"/>
        </w:rPr>
        <w:t xml:space="preserve">Ley 1862/2017 </w:t>
      </w:r>
      <w:r w:rsidRPr="008F31C5">
        <w:rPr>
          <w:rFonts w:cs="Arial"/>
          <w:sz w:val="16"/>
          <w:szCs w:val="16"/>
        </w:rPr>
        <w:t>Artículo 194. Deber de rendir testimonio. Toda persona está en la obligación de rendir bajo juramento, el testimonio que se le solicita en la actuación procesal, salvo las excepciones constitucionales y legales.</w:t>
      </w:r>
    </w:p>
  </w:footnote>
  <w:footnote w:id="2">
    <w:p w14:paraId="58ECC598" w14:textId="77777777" w:rsidR="008E39E8" w:rsidRPr="008F31C5" w:rsidRDefault="008E39E8" w:rsidP="008E39E8">
      <w:pPr>
        <w:pStyle w:val="Textonotapie"/>
        <w:rPr>
          <w:rFonts w:cs="Arial"/>
          <w:sz w:val="16"/>
          <w:szCs w:val="16"/>
          <w:lang w:val="es-MX"/>
        </w:rPr>
      </w:pPr>
      <w:r w:rsidRPr="008F31C5">
        <w:rPr>
          <w:rStyle w:val="Refdenotaalpie"/>
          <w:rFonts w:cs="Arial"/>
        </w:rPr>
        <w:footnoteRef/>
      </w:r>
      <w:r w:rsidRPr="008F31C5">
        <w:rPr>
          <w:rFonts w:cs="Arial"/>
        </w:rPr>
        <w:t xml:space="preserve"> </w:t>
      </w:r>
      <w:r w:rsidRPr="008F31C5">
        <w:rPr>
          <w:rFonts w:cs="Arial"/>
          <w:sz w:val="16"/>
          <w:szCs w:val="16"/>
          <w:lang w:val="es-MX"/>
        </w:rPr>
        <w:t xml:space="preserve">Resolución Numero 5037 de 2021. “Por la cual se expide el nuevo Reglamento Interno de Recaudo de Cartera y Pago de las obligaciones del Ministerio de Defensa Nacional, Fuerzas Militares, Policía Nacional y se deroga la Resolución No. 546 del 14 de febrero de 2007, y aquellas que la modifiquen o deroguen. </w:t>
      </w:r>
    </w:p>
    <w:p w14:paraId="0E652C11" w14:textId="77777777" w:rsidR="008E39E8" w:rsidRPr="008F31C5" w:rsidRDefault="008E39E8" w:rsidP="008E39E8">
      <w:pPr>
        <w:pStyle w:val="Textonotapie"/>
        <w:rPr>
          <w:rFonts w:cs="Arial"/>
          <w:lang w:val="es-MX"/>
        </w:rPr>
      </w:pPr>
    </w:p>
  </w:footnote>
  <w:footnote w:id="3">
    <w:p w14:paraId="5A584577" w14:textId="77777777" w:rsidR="00104592" w:rsidRPr="008F31C5" w:rsidRDefault="00104592" w:rsidP="00104592">
      <w:pPr>
        <w:pStyle w:val="Textonotapie"/>
        <w:rPr>
          <w:rFonts w:cs="Arial"/>
          <w:sz w:val="16"/>
          <w:szCs w:val="16"/>
        </w:rPr>
      </w:pPr>
      <w:r w:rsidRPr="008F31C5">
        <w:rPr>
          <w:rStyle w:val="Refdenotaalpie"/>
          <w:rFonts w:cs="Arial"/>
          <w:sz w:val="16"/>
          <w:szCs w:val="16"/>
        </w:rPr>
        <w:footnoteRef/>
      </w:r>
      <w:r w:rsidRPr="008F31C5">
        <w:rPr>
          <w:rFonts w:cs="Arial"/>
          <w:sz w:val="16"/>
          <w:szCs w:val="16"/>
        </w:rPr>
        <w:t xml:space="preserve"> Artículo 155. Notificación por estado. Los autos que no requieran notificación personal se notificarán por estado, el cual será elaborado al día siguiente de la expedición del auto, permanecerá fijado por el término de dos días en lugar visible y contendrá: </w:t>
      </w:r>
    </w:p>
    <w:p w14:paraId="076DD667" w14:textId="77777777" w:rsidR="00104592" w:rsidRPr="008F31C5" w:rsidRDefault="00104592" w:rsidP="00104592">
      <w:pPr>
        <w:pStyle w:val="Textonotapie"/>
        <w:rPr>
          <w:rFonts w:cs="Arial"/>
          <w:sz w:val="16"/>
          <w:szCs w:val="16"/>
        </w:rPr>
      </w:pPr>
    </w:p>
    <w:p w14:paraId="1BC6DDAD" w14:textId="77777777" w:rsidR="00104592" w:rsidRPr="008F31C5" w:rsidRDefault="00104592" w:rsidP="00104592">
      <w:pPr>
        <w:pStyle w:val="Textonotapie"/>
        <w:rPr>
          <w:rFonts w:cs="Arial"/>
          <w:sz w:val="16"/>
          <w:szCs w:val="16"/>
        </w:rPr>
      </w:pPr>
      <w:r w:rsidRPr="008F31C5">
        <w:rPr>
          <w:rFonts w:cs="Arial"/>
          <w:sz w:val="16"/>
          <w:szCs w:val="16"/>
        </w:rPr>
        <w:t xml:space="preserve">1. El número de radicación del proceso. </w:t>
      </w:r>
    </w:p>
    <w:p w14:paraId="3732E86D" w14:textId="77777777" w:rsidR="00104592" w:rsidRPr="008F31C5" w:rsidRDefault="00104592" w:rsidP="00104592">
      <w:pPr>
        <w:pStyle w:val="Textonotapie"/>
        <w:rPr>
          <w:rFonts w:cs="Arial"/>
          <w:sz w:val="16"/>
          <w:szCs w:val="16"/>
        </w:rPr>
      </w:pPr>
    </w:p>
    <w:p w14:paraId="370B6861" w14:textId="77777777" w:rsidR="00104592" w:rsidRPr="008F31C5" w:rsidRDefault="00104592" w:rsidP="00104592">
      <w:pPr>
        <w:pStyle w:val="Textonotapie"/>
        <w:rPr>
          <w:rFonts w:cs="Arial"/>
          <w:sz w:val="16"/>
          <w:szCs w:val="16"/>
        </w:rPr>
      </w:pPr>
      <w:r w:rsidRPr="008F31C5">
        <w:rPr>
          <w:rFonts w:cs="Arial"/>
          <w:sz w:val="16"/>
          <w:szCs w:val="16"/>
        </w:rPr>
        <w:t xml:space="preserve">2. La indicación de los nombres del disciplinable. </w:t>
      </w:r>
    </w:p>
    <w:p w14:paraId="4BB00F5A" w14:textId="77777777" w:rsidR="00104592" w:rsidRPr="008F31C5" w:rsidRDefault="00104592" w:rsidP="00104592">
      <w:pPr>
        <w:pStyle w:val="Textonotapie"/>
        <w:rPr>
          <w:rFonts w:cs="Arial"/>
          <w:sz w:val="16"/>
          <w:szCs w:val="16"/>
        </w:rPr>
      </w:pPr>
    </w:p>
    <w:p w14:paraId="3C49DFCA" w14:textId="77777777" w:rsidR="00104592" w:rsidRPr="008F31C5" w:rsidRDefault="00104592" w:rsidP="00104592">
      <w:pPr>
        <w:pStyle w:val="Textonotapie"/>
        <w:rPr>
          <w:rFonts w:cs="Arial"/>
          <w:sz w:val="16"/>
          <w:szCs w:val="16"/>
        </w:rPr>
      </w:pPr>
      <w:r w:rsidRPr="008F31C5">
        <w:rPr>
          <w:rFonts w:cs="Arial"/>
          <w:sz w:val="16"/>
          <w:szCs w:val="16"/>
        </w:rPr>
        <w:t xml:space="preserve">3. La fecha del auto y el número de folio en que se encuentra. </w:t>
      </w:r>
    </w:p>
    <w:p w14:paraId="791B1807" w14:textId="77777777" w:rsidR="00104592" w:rsidRPr="008F31C5" w:rsidRDefault="00104592" w:rsidP="00104592">
      <w:pPr>
        <w:pStyle w:val="Textonotapie"/>
        <w:rPr>
          <w:rFonts w:cs="Arial"/>
          <w:sz w:val="16"/>
          <w:szCs w:val="16"/>
        </w:rPr>
      </w:pPr>
    </w:p>
    <w:p w14:paraId="1F75C7F8" w14:textId="77777777" w:rsidR="00104592" w:rsidRPr="008F31C5" w:rsidRDefault="00104592" w:rsidP="00104592">
      <w:pPr>
        <w:pStyle w:val="Textonotapie"/>
        <w:rPr>
          <w:rFonts w:cs="Arial"/>
          <w:sz w:val="16"/>
          <w:szCs w:val="16"/>
        </w:rPr>
      </w:pPr>
      <w:r w:rsidRPr="008F31C5">
        <w:rPr>
          <w:rFonts w:cs="Arial"/>
          <w:sz w:val="16"/>
          <w:szCs w:val="16"/>
        </w:rPr>
        <w:t xml:space="preserve">4. La fecha del estado y la firma del funcionario que lo autoriza. </w:t>
      </w:r>
    </w:p>
    <w:p w14:paraId="04853FA7" w14:textId="77777777" w:rsidR="00104592" w:rsidRPr="008F31C5" w:rsidRDefault="00104592" w:rsidP="00104592">
      <w:pPr>
        <w:pStyle w:val="Textonotapie"/>
        <w:rPr>
          <w:rFonts w:cs="Arial"/>
          <w:sz w:val="16"/>
          <w:szCs w:val="16"/>
        </w:rPr>
      </w:pPr>
    </w:p>
    <w:p w14:paraId="06E792E2" w14:textId="77777777" w:rsidR="00104592" w:rsidRPr="008F31C5" w:rsidRDefault="00104592" w:rsidP="00104592">
      <w:pPr>
        <w:pStyle w:val="Textonotapie"/>
        <w:rPr>
          <w:rFonts w:cs="Arial"/>
          <w:sz w:val="16"/>
          <w:szCs w:val="16"/>
        </w:rPr>
      </w:pPr>
      <w:r w:rsidRPr="008F31C5">
        <w:rPr>
          <w:rFonts w:cs="Arial"/>
          <w:sz w:val="16"/>
          <w:szCs w:val="16"/>
        </w:rPr>
        <w:t>El estado se fijará en la dependencia y permanecerá allí durante las horas hábiles de los respectivos días; se dejará constancia de su fijación y desfijación y se incorporará al expediente.</w:t>
      </w:r>
    </w:p>
    <w:p w14:paraId="7CFA97D4" w14:textId="77777777" w:rsidR="00874B32" w:rsidRPr="008F31C5" w:rsidRDefault="00874B32" w:rsidP="00104592">
      <w:pPr>
        <w:pStyle w:val="Textonotapie"/>
        <w:rPr>
          <w:rFonts w:cs="Arial"/>
        </w:rPr>
      </w:pPr>
    </w:p>
  </w:footnote>
  <w:footnote w:id="4">
    <w:p w14:paraId="349F94E8" w14:textId="77777777" w:rsidR="00104592" w:rsidRPr="008F31C5" w:rsidRDefault="00104592" w:rsidP="00104592">
      <w:pPr>
        <w:pStyle w:val="Textonotapie"/>
        <w:rPr>
          <w:rFonts w:cs="Arial"/>
          <w:sz w:val="16"/>
          <w:szCs w:val="16"/>
        </w:rPr>
      </w:pPr>
      <w:r w:rsidRPr="008F31C5">
        <w:rPr>
          <w:rStyle w:val="Refdenotaalpie"/>
          <w:rFonts w:cs="Arial"/>
          <w:sz w:val="16"/>
          <w:szCs w:val="16"/>
        </w:rPr>
        <w:footnoteRef/>
      </w:r>
      <w:r w:rsidRPr="008F31C5">
        <w:rPr>
          <w:rFonts w:cs="Arial"/>
          <w:sz w:val="16"/>
          <w:szCs w:val="16"/>
        </w:rPr>
        <w:t xml:space="preserve"> </w:t>
      </w:r>
      <w:r w:rsidR="00874B32" w:rsidRPr="008F31C5">
        <w:rPr>
          <w:rFonts w:cs="Arial"/>
          <w:sz w:val="16"/>
          <w:szCs w:val="16"/>
        </w:rPr>
        <w:t>“</w:t>
      </w:r>
      <w:r w:rsidRPr="008F31C5">
        <w:rPr>
          <w:rFonts w:cs="Arial"/>
          <w:sz w:val="16"/>
          <w:szCs w:val="16"/>
        </w:rPr>
        <w:t xml:space="preserve">Artículo 125. Principio de publicidad. El disciplinable tendrá derecho a conocer las diligencias disciplinarias para controvertir las pruebas que se alleguen en su contra y solicitar la práctica de pruebas. Por lo tanto, iniciada la indagación se notificará al destinatario para que ejerza sus derechos de contradicción y defensa. </w:t>
      </w:r>
    </w:p>
    <w:p w14:paraId="6920498B" w14:textId="77777777" w:rsidR="00874B32" w:rsidRPr="008F31C5" w:rsidRDefault="00874B32" w:rsidP="00104592">
      <w:pPr>
        <w:pStyle w:val="Textonotapie"/>
        <w:rPr>
          <w:rFonts w:cs="Arial"/>
          <w:sz w:val="16"/>
          <w:szCs w:val="16"/>
        </w:rPr>
      </w:pPr>
    </w:p>
    <w:p w14:paraId="16B23B5B" w14:textId="77777777" w:rsidR="00104592" w:rsidRPr="008F31C5" w:rsidRDefault="00104592" w:rsidP="00104592">
      <w:pPr>
        <w:pStyle w:val="Textonotapie"/>
        <w:rPr>
          <w:rFonts w:cs="Arial"/>
          <w:sz w:val="16"/>
          <w:szCs w:val="16"/>
        </w:rPr>
      </w:pPr>
      <w:r w:rsidRPr="008F31C5">
        <w:rPr>
          <w:rFonts w:cs="Arial"/>
          <w:sz w:val="16"/>
          <w:szCs w:val="16"/>
        </w:rPr>
        <w:t xml:space="preserve">En virtud de este principio: </w:t>
      </w:r>
    </w:p>
    <w:p w14:paraId="4E9BCE13" w14:textId="77777777" w:rsidR="00874B32" w:rsidRPr="008F31C5" w:rsidRDefault="00874B32" w:rsidP="00104592">
      <w:pPr>
        <w:pStyle w:val="Textonotapie"/>
        <w:rPr>
          <w:rFonts w:cs="Arial"/>
          <w:sz w:val="16"/>
          <w:szCs w:val="16"/>
        </w:rPr>
      </w:pPr>
    </w:p>
    <w:p w14:paraId="4A3D9BB3" w14:textId="77777777" w:rsidR="00104592" w:rsidRPr="008F31C5" w:rsidRDefault="00104592" w:rsidP="00104592">
      <w:pPr>
        <w:pStyle w:val="Textonotapie"/>
        <w:rPr>
          <w:rFonts w:cs="Arial"/>
          <w:sz w:val="16"/>
          <w:szCs w:val="16"/>
        </w:rPr>
      </w:pPr>
      <w:r w:rsidRPr="008F31C5">
        <w:rPr>
          <w:rFonts w:cs="Arial"/>
          <w:sz w:val="16"/>
          <w:szCs w:val="16"/>
        </w:rPr>
        <w:t xml:space="preserve">1. Las autoridades darán a conocer sus decisiones mediante las comunicaciones o publicaciones que </w:t>
      </w:r>
      <w:r w:rsidR="00874B32" w:rsidRPr="008F31C5">
        <w:rPr>
          <w:rFonts w:cs="Arial"/>
          <w:sz w:val="16"/>
          <w:szCs w:val="16"/>
        </w:rPr>
        <w:t>las normas vigentes establezcan”.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984"/>
      <w:gridCol w:w="2835"/>
    </w:tblGrid>
    <w:tr w:rsidR="005B63C4" w14:paraId="7AC65AB5" w14:textId="77777777" w:rsidTr="00E208F5">
      <w:trPr>
        <w:trHeight w:val="303"/>
        <w:jc w:val="center"/>
      </w:trPr>
      <w:tc>
        <w:tcPr>
          <w:tcW w:w="4537" w:type="dxa"/>
          <w:vMerge w:val="restart"/>
          <w:tcBorders>
            <w:top w:val="single" w:sz="4" w:space="0" w:color="auto"/>
            <w:left w:val="single" w:sz="4" w:space="0" w:color="auto"/>
            <w:bottom w:val="single" w:sz="4" w:space="0" w:color="auto"/>
            <w:right w:val="single" w:sz="4" w:space="0" w:color="auto"/>
          </w:tcBorders>
          <w:vAlign w:val="center"/>
        </w:tcPr>
        <w:p w14:paraId="5A20F861" w14:textId="77777777" w:rsidR="005B63C4" w:rsidRDefault="005B63C4" w:rsidP="00651763">
          <w:pPr>
            <w:spacing w:line="276" w:lineRule="auto"/>
            <w:ind w:left="602" w:hanging="141"/>
            <w:rPr>
              <w:rFonts w:ascii="Arial" w:hAnsi="Arial" w:cs="Arial"/>
              <w:b/>
              <w:bCs/>
              <w:sz w:val="2"/>
              <w:szCs w:val="16"/>
              <w:lang w:eastAsia="en-US"/>
            </w:rPr>
          </w:pPr>
          <w:r w:rsidRPr="0012392E">
            <w:rPr>
              <w:rFonts w:ascii="Arial" w:hAnsi="Arial"/>
              <w:b/>
              <w:bCs/>
              <w:noProof/>
              <w:sz w:val="22"/>
              <w:szCs w:val="22"/>
              <w:lang w:val="es-MX" w:eastAsia="es-MX"/>
            </w:rPr>
            <w:drawing>
              <wp:anchor distT="0" distB="0" distL="114300" distR="114300" simplePos="0" relativeHeight="251660288" behindDoc="1" locked="0" layoutInCell="1" allowOverlap="1" wp14:anchorId="0DF9A817" wp14:editId="3DB22271">
                <wp:simplePos x="0" y="0"/>
                <wp:positionH relativeFrom="column">
                  <wp:posOffset>-76200</wp:posOffset>
                </wp:positionH>
                <wp:positionV relativeFrom="paragraph">
                  <wp:posOffset>-36830</wp:posOffset>
                </wp:positionV>
                <wp:extent cx="628015" cy="596265"/>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E5821F" w14:textId="77777777" w:rsidR="005B63C4" w:rsidRDefault="005B63C4" w:rsidP="00651763">
          <w:pPr>
            <w:spacing w:line="276" w:lineRule="auto"/>
            <w:ind w:left="888"/>
            <w:rPr>
              <w:rFonts w:ascii="Arial" w:hAnsi="Arial" w:cs="Arial"/>
              <w:b/>
              <w:bCs/>
              <w:sz w:val="16"/>
              <w:szCs w:val="16"/>
              <w:lang w:eastAsia="en-US"/>
            </w:rPr>
          </w:pPr>
          <w:r>
            <w:rPr>
              <w:rFonts w:ascii="Arial" w:hAnsi="Arial" w:cs="Arial"/>
              <w:b/>
              <w:bCs/>
              <w:sz w:val="16"/>
              <w:szCs w:val="16"/>
              <w:lang w:eastAsia="en-US"/>
            </w:rPr>
            <w:t>MINISTERIO DE DEFENSA NACIONAL</w:t>
          </w:r>
        </w:p>
        <w:p w14:paraId="28BDB3C8" w14:textId="77777777" w:rsidR="005B63C4" w:rsidRDefault="005B63C4" w:rsidP="00651763">
          <w:pPr>
            <w:spacing w:line="276" w:lineRule="auto"/>
            <w:ind w:left="888"/>
            <w:rPr>
              <w:rFonts w:ascii="Arial" w:hAnsi="Arial" w:cs="Arial"/>
              <w:b/>
              <w:bCs/>
              <w:sz w:val="16"/>
              <w:szCs w:val="16"/>
              <w:lang w:eastAsia="en-US"/>
            </w:rPr>
          </w:pPr>
          <w:r>
            <w:rPr>
              <w:rFonts w:ascii="Arial" w:hAnsi="Arial" w:cs="Arial"/>
              <w:b/>
              <w:bCs/>
              <w:sz w:val="16"/>
              <w:szCs w:val="16"/>
              <w:lang w:eastAsia="en-US"/>
            </w:rPr>
            <w:t>COMANDO GENERAL FUERZAS MILITARES</w:t>
          </w:r>
        </w:p>
        <w:p w14:paraId="10A6D54D" w14:textId="77777777" w:rsidR="005B63C4" w:rsidRDefault="005B63C4" w:rsidP="00651763">
          <w:pPr>
            <w:spacing w:line="276" w:lineRule="auto"/>
            <w:ind w:left="888"/>
            <w:rPr>
              <w:rFonts w:ascii="Arial" w:hAnsi="Arial" w:cs="Arial"/>
              <w:b/>
              <w:bCs/>
              <w:sz w:val="2"/>
              <w:szCs w:val="16"/>
              <w:lang w:eastAsia="en-US"/>
            </w:rPr>
          </w:pPr>
        </w:p>
        <w:p w14:paraId="6B51B60C" w14:textId="77777777" w:rsidR="005B63C4" w:rsidRDefault="005B63C4" w:rsidP="00651763">
          <w:pPr>
            <w:spacing w:line="276" w:lineRule="auto"/>
            <w:ind w:left="888"/>
            <w:rPr>
              <w:rFonts w:ascii="Arial" w:hAnsi="Arial" w:cs="Arial"/>
              <w:b/>
              <w:bCs/>
              <w:sz w:val="16"/>
              <w:szCs w:val="16"/>
              <w:lang w:eastAsia="en-US"/>
            </w:rPr>
          </w:pPr>
          <w:r>
            <w:rPr>
              <w:rFonts w:ascii="Arial" w:hAnsi="Arial" w:cs="Arial"/>
              <w:b/>
              <w:bCs/>
              <w:sz w:val="16"/>
              <w:szCs w:val="16"/>
              <w:lang w:eastAsia="en-US"/>
            </w:rPr>
            <w:t>EJÉRCITO NACIONAL</w:t>
          </w:r>
        </w:p>
        <w:p w14:paraId="38C1EAB6" w14:textId="77777777" w:rsidR="005B63C4" w:rsidRPr="00333E73" w:rsidRDefault="005B63C4" w:rsidP="00651763">
          <w:pPr>
            <w:spacing w:line="276" w:lineRule="auto"/>
            <w:ind w:left="888"/>
            <w:rPr>
              <w:rFonts w:ascii="Arial" w:hAnsi="Arial" w:cs="Arial"/>
              <w:b/>
              <w:bCs/>
              <w:sz w:val="16"/>
              <w:szCs w:val="16"/>
              <w:lang w:eastAsia="en-US"/>
            </w:rPr>
          </w:pPr>
          <w:r>
            <w:rPr>
              <w:rFonts w:ascii="Arial" w:hAnsi="Arial" w:cs="Arial"/>
              <w:b/>
              <w:bCs/>
              <w:sz w:val="16"/>
              <w:szCs w:val="16"/>
              <w:lang w:eastAsia="en-US"/>
            </w:rPr>
            <w:t>DEPARTAMENTO JURÍDICO INTEGRAL</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25627CE" w14:textId="77777777" w:rsidR="005B63C4" w:rsidRPr="00333E73" w:rsidRDefault="005B63C4" w:rsidP="00651763">
          <w:pPr>
            <w:suppressLineNumbers/>
            <w:tabs>
              <w:tab w:val="center" w:pos="4818"/>
              <w:tab w:val="right" w:pos="9637"/>
            </w:tabs>
            <w:spacing w:line="276" w:lineRule="auto"/>
            <w:ind w:left="34"/>
            <w:jc w:val="center"/>
            <w:rPr>
              <w:rFonts w:ascii="Arial" w:hAnsi="Arial" w:cs="Arial"/>
              <w:b/>
              <w:color w:val="000000" w:themeColor="text1"/>
              <w:sz w:val="28"/>
              <w:szCs w:val="20"/>
              <w:lang w:eastAsia="en-US"/>
            </w:rPr>
          </w:pPr>
          <w:r w:rsidRPr="004D12DC">
            <w:rPr>
              <w:rFonts w:ascii="Arial" w:hAnsi="Arial" w:cs="Arial"/>
              <w:b/>
              <w:color w:val="000000" w:themeColor="text1"/>
              <w:sz w:val="16"/>
              <w:szCs w:val="20"/>
              <w:lang w:eastAsia="en-US"/>
            </w:rPr>
            <w:t>AUTO QUE RESUELVE IMPONER MULTA A TESTIGO RENUENTE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41BB97" w14:textId="2595F574" w:rsidR="005B63C4" w:rsidRPr="00333E73" w:rsidRDefault="005B63C4" w:rsidP="00651763">
          <w:pPr>
            <w:spacing w:line="276" w:lineRule="auto"/>
            <w:rPr>
              <w:rFonts w:ascii="Arial" w:hAnsi="Arial" w:cs="Arial"/>
              <w:b/>
              <w:bCs/>
              <w:color w:val="000000" w:themeColor="text1"/>
              <w:sz w:val="16"/>
              <w:szCs w:val="16"/>
              <w:lang w:eastAsia="en-US"/>
            </w:rPr>
          </w:pPr>
          <w:r w:rsidRPr="00333E73">
            <w:rPr>
              <w:rFonts w:ascii="Arial" w:hAnsi="Arial" w:cs="Arial"/>
              <w:b/>
              <w:bCs/>
              <w:color w:val="000000" w:themeColor="text1"/>
              <w:sz w:val="16"/>
              <w:szCs w:val="16"/>
              <w:lang w:eastAsia="en-US"/>
            </w:rPr>
            <w:t>Pág.</w:t>
          </w:r>
          <w:r w:rsidRPr="00333E73">
            <w:rPr>
              <w:rFonts w:ascii="Arial" w:hAnsi="Arial" w:cs="Arial"/>
              <w:color w:val="000000" w:themeColor="text1"/>
              <w:sz w:val="16"/>
              <w:szCs w:val="16"/>
              <w:lang w:eastAsia="en-US"/>
            </w:rPr>
            <w:t xml:space="preserv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PAGE   \* MERGEFORMAT</w:instrText>
          </w:r>
          <w:r w:rsidRPr="00333E73">
            <w:rPr>
              <w:rFonts w:ascii="Arial" w:hAnsi="Arial" w:cs="Arial"/>
              <w:color w:val="000000" w:themeColor="text1"/>
              <w:sz w:val="16"/>
              <w:szCs w:val="16"/>
              <w:lang w:eastAsia="en-US"/>
            </w:rPr>
            <w:fldChar w:fldCharType="separate"/>
          </w:r>
          <w:r w:rsidR="00E208F5">
            <w:rPr>
              <w:rFonts w:ascii="Arial" w:hAnsi="Arial" w:cs="Arial"/>
              <w:noProof/>
              <w:color w:val="000000" w:themeColor="text1"/>
              <w:sz w:val="16"/>
              <w:szCs w:val="16"/>
              <w:lang w:eastAsia="en-US"/>
            </w:rPr>
            <w:t>2</w:t>
          </w:r>
          <w:r w:rsidRPr="00333E73">
            <w:rPr>
              <w:rFonts w:ascii="Arial" w:hAnsi="Arial" w:cs="Arial"/>
              <w:color w:val="000000" w:themeColor="text1"/>
              <w:sz w:val="16"/>
              <w:szCs w:val="16"/>
              <w:lang w:eastAsia="en-US"/>
            </w:rPr>
            <w:fldChar w:fldCharType="end"/>
          </w:r>
          <w:r w:rsidRPr="00333E73">
            <w:rPr>
              <w:rFonts w:ascii="Arial" w:hAnsi="Arial" w:cs="Arial"/>
              <w:color w:val="000000" w:themeColor="text1"/>
              <w:sz w:val="16"/>
              <w:szCs w:val="16"/>
              <w:lang w:eastAsia="en-US"/>
            </w:rPr>
            <w:t xml:space="preserve"> de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 xml:space="preserve"> NUMPAGES   \* MERGEFORMAT </w:instrText>
          </w:r>
          <w:r w:rsidRPr="00333E73">
            <w:rPr>
              <w:rFonts w:ascii="Arial" w:hAnsi="Arial" w:cs="Arial"/>
              <w:color w:val="000000" w:themeColor="text1"/>
              <w:sz w:val="16"/>
              <w:szCs w:val="16"/>
              <w:lang w:eastAsia="en-US"/>
            </w:rPr>
            <w:fldChar w:fldCharType="separate"/>
          </w:r>
          <w:r w:rsidR="00E208F5">
            <w:rPr>
              <w:rFonts w:ascii="Arial" w:hAnsi="Arial" w:cs="Arial"/>
              <w:noProof/>
              <w:color w:val="000000" w:themeColor="text1"/>
              <w:sz w:val="16"/>
              <w:szCs w:val="16"/>
              <w:lang w:eastAsia="en-US"/>
            </w:rPr>
            <w:t>5</w:t>
          </w:r>
          <w:r w:rsidRPr="00333E73">
            <w:rPr>
              <w:rFonts w:ascii="Arial" w:hAnsi="Arial" w:cs="Arial"/>
              <w:color w:val="000000" w:themeColor="text1"/>
              <w:sz w:val="16"/>
              <w:szCs w:val="16"/>
              <w:lang w:eastAsia="en-US"/>
            </w:rPr>
            <w:fldChar w:fldCharType="end"/>
          </w:r>
        </w:p>
      </w:tc>
    </w:tr>
    <w:tr w:rsidR="005B63C4" w14:paraId="25398D5C" w14:textId="77777777" w:rsidTr="00E208F5">
      <w:trPr>
        <w:trHeight w:val="243"/>
        <w:jc w:val="center"/>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2692D435" w14:textId="77777777" w:rsidR="005B63C4" w:rsidRDefault="005B63C4" w:rsidP="00651763">
          <w:pPr>
            <w:spacing w:line="276" w:lineRule="auto"/>
            <w:rPr>
              <w:rFonts w:ascii="Arial" w:eastAsia="DejaVu Sans" w:hAnsi="Arial" w:cs="Arial"/>
              <w:b/>
              <w:bCs/>
              <w:kern w:val="2"/>
              <w:sz w:val="18"/>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9E3B1DE" w14:textId="77777777" w:rsidR="005B63C4" w:rsidRPr="00333E73" w:rsidRDefault="005B63C4" w:rsidP="00651763">
          <w:pPr>
            <w:spacing w:line="276" w:lineRule="auto"/>
            <w:rPr>
              <w:rFonts w:ascii="Arial" w:eastAsia="DejaVu Sans" w:hAnsi="Arial" w:cs="Arial"/>
              <w:b/>
              <w:color w:val="000000" w:themeColor="text1"/>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F2B8FD3" w14:textId="7F3E9553" w:rsidR="005B63C4" w:rsidRPr="00333E73" w:rsidRDefault="005B63C4" w:rsidP="00651763">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Código</w:t>
          </w:r>
          <w:r w:rsidRPr="00333E73">
            <w:rPr>
              <w:rFonts w:ascii="Arial" w:hAnsi="Arial" w:cs="Arial"/>
              <w:color w:val="000000" w:themeColor="text1"/>
              <w:sz w:val="16"/>
              <w:szCs w:val="16"/>
              <w:lang w:eastAsia="en-US"/>
            </w:rPr>
            <w:t xml:space="preserve">: </w:t>
          </w:r>
          <w:r w:rsidRPr="008D134F">
            <w:rPr>
              <w:rFonts w:ascii="Arial" w:hAnsi="Arial" w:cs="Arial"/>
              <w:color w:val="000000" w:themeColor="text1"/>
              <w:sz w:val="16"/>
              <w:szCs w:val="16"/>
              <w:lang w:eastAsia="en-US"/>
            </w:rPr>
            <w:t>FO-JEMP</w:t>
          </w:r>
          <w:r w:rsidR="00E208F5">
            <w:rPr>
              <w:rFonts w:ascii="Arial" w:hAnsi="Arial" w:cs="Arial"/>
              <w:color w:val="000000" w:themeColor="text1"/>
              <w:sz w:val="16"/>
              <w:szCs w:val="16"/>
              <w:lang w:eastAsia="en-US"/>
            </w:rPr>
            <w:t>P</w:t>
          </w:r>
          <w:r w:rsidRPr="008D134F">
            <w:rPr>
              <w:rFonts w:ascii="Arial" w:hAnsi="Arial" w:cs="Arial"/>
              <w:color w:val="000000" w:themeColor="text1"/>
              <w:sz w:val="16"/>
              <w:szCs w:val="16"/>
              <w:lang w:eastAsia="en-US"/>
            </w:rPr>
            <w:t>-CEDE11-1806</w:t>
          </w:r>
        </w:p>
      </w:tc>
    </w:tr>
    <w:tr w:rsidR="005B63C4" w14:paraId="5131055A" w14:textId="77777777" w:rsidTr="00E208F5">
      <w:trPr>
        <w:trHeight w:val="296"/>
        <w:jc w:val="center"/>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2BF0D7FE" w14:textId="77777777" w:rsidR="005B63C4" w:rsidRDefault="005B63C4" w:rsidP="00651763">
          <w:pPr>
            <w:spacing w:line="276" w:lineRule="auto"/>
            <w:rPr>
              <w:rFonts w:ascii="Arial" w:eastAsia="DejaVu Sans" w:hAnsi="Arial" w:cs="Arial"/>
              <w:b/>
              <w:bCs/>
              <w:kern w:val="2"/>
              <w:sz w:val="18"/>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19AEF62" w14:textId="77777777" w:rsidR="005B63C4" w:rsidRPr="00333E73" w:rsidRDefault="005B63C4" w:rsidP="00651763">
          <w:pPr>
            <w:spacing w:line="276" w:lineRule="auto"/>
            <w:rPr>
              <w:rFonts w:ascii="Arial" w:eastAsia="DejaVu Sans" w:hAnsi="Arial" w:cs="Arial"/>
              <w:b/>
              <w:color w:val="000000" w:themeColor="text1"/>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FDE60B6" w14:textId="77777777" w:rsidR="005B63C4" w:rsidRPr="00333E73" w:rsidRDefault="005B63C4" w:rsidP="00651763">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Versión:</w:t>
          </w:r>
          <w:r>
            <w:rPr>
              <w:rFonts w:ascii="Arial" w:hAnsi="Arial" w:cs="Arial"/>
              <w:color w:val="000000" w:themeColor="text1"/>
              <w:sz w:val="16"/>
              <w:szCs w:val="16"/>
              <w:lang w:eastAsia="en-US"/>
            </w:rPr>
            <w:t xml:space="preserve"> 1</w:t>
          </w:r>
        </w:p>
      </w:tc>
    </w:tr>
    <w:tr w:rsidR="005B63C4" w14:paraId="6EAD6B48" w14:textId="77777777" w:rsidTr="00E208F5">
      <w:trPr>
        <w:trHeight w:val="260"/>
        <w:jc w:val="center"/>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60A7225D" w14:textId="77777777" w:rsidR="005B63C4" w:rsidRDefault="005B63C4" w:rsidP="00651763">
          <w:pPr>
            <w:spacing w:line="276" w:lineRule="auto"/>
            <w:rPr>
              <w:rFonts w:ascii="Arial" w:eastAsia="DejaVu Sans" w:hAnsi="Arial" w:cs="Arial"/>
              <w:b/>
              <w:bCs/>
              <w:kern w:val="2"/>
              <w:sz w:val="18"/>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6DE2D5E" w14:textId="77777777" w:rsidR="005B63C4" w:rsidRPr="00333E73" w:rsidRDefault="005B63C4" w:rsidP="00651763">
          <w:pPr>
            <w:spacing w:line="276" w:lineRule="auto"/>
            <w:rPr>
              <w:rFonts w:ascii="Arial" w:eastAsia="DejaVu Sans" w:hAnsi="Arial" w:cs="Arial"/>
              <w:b/>
              <w:color w:val="000000" w:themeColor="text1"/>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47F31FD" w14:textId="1350B857" w:rsidR="005B63C4" w:rsidRPr="00333E73" w:rsidRDefault="005B63C4" w:rsidP="00651763">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 xml:space="preserve">Fecha de emisión: </w:t>
          </w:r>
          <w:r w:rsidR="00DD2B32">
            <w:rPr>
              <w:rFonts w:ascii="Arial" w:hAnsi="Arial" w:cs="Arial"/>
              <w:bCs/>
              <w:color w:val="000000" w:themeColor="text1"/>
              <w:sz w:val="16"/>
              <w:szCs w:val="16"/>
              <w:lang w:eastAsia="en-US"/>
            </w:rPr>
            <w:t>2026-02-11</w:t>
          </w:r>
        </w:p>
      </w:tc>
    </w:tr>
  </w:tbl>
  <w:p w14:paraId="342A6993" w14:textId="77777777" w:rsidR="005B63C4" w:rsidRPr="00A35A56" w:rsidRDefault="005B63C4">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984"/>
      <w:gridCol w:w="2835"/>
    </w:tblGrid>
    <w:tr w:rsidR="00B627F9" w14:paraId="7BC09A9A" w14:textId="77777777" w:rsidTr="00E208F5">
      <w:trPr>
        <w:trHeight w:val="303"/>
        <w:jc w:val="center"/>
      </w:trPr>
      <w:tc>
        <w:tcPr>
          <w:tcW w:w="4537" w:type="dxa"/>
          <w:vMerge w:val="restart"/>
          <w:tcBorders>
            <w:top w:val="single" w:sz="4" w:space="0" w:color="auto"/>
            <w:left w:val="single" w:sz="4" w:space="0" w:color="auto"/>
            <w:bottom w:val="single" w:sz="4" w:space="0" w:color="auto"/>
            <w:right w:val="single" w:sz="4" w:space="0" w:color="auto"/>
          </w:tcBorders>
          <w:vAlign w:val="center"/>
        </w:tcPr>
        <w:p w14:paraId="128B335E" w14:textId="7F7DB769" w:rsidR="00B627F9" w:rsidRDefault="004D12DC" w:rsidP="00B627F9">
          <w:pPr>
            <w:spacing w:line="276" w:lineRule="auto"/>
            <w:ind w:left="602" w:hanging="141"/>
            <w:rPr>
              <w:rFonts w:ascii="Arial" w:hAnsi="Arial" w:cs="Arial"/>
              <w:b/>
              <w:bCs/>
              <w:sz w:val="2"/>
              <w:szCs w:val="16"/>
              <w:lang w:eastAsia="en-US"/>
            </w:rPr>
          </w:pPr>
          <w:r w:rsidRPr="0012392E">
            <w:rPr>
              <w:rFonts w:ascii="Arial" w:hAnsi="Arial"/>
              <w:b/>
              <w:bCs/>
              <w:noProof/>
              <w:sz w:val="22"/>
              <w:szCs w:val="22"/>
              <w:lang w:val="es-MX" w:eastAsia="es-MX"/>
            </w:rPr>
            <w:drawing>
              <wp:anchor distT="0" distB="0" distL="114300" distR="114300" simplePos="0" relativeHeight="251657216" behindDoc="1" locked="0" layoutInCell="1" allowOverlap="1" wp14:anchorId="7611201B" wp14:editId="0129F00A">
                <wp:simplePos x="0" y="0"/>
                <wp:positionH relativeFrom="column">
                  <wp:posOffset>-76200</wp:posOffset>
                </wp:positionH>
                <wp:positionV relativeFrom="paragraph">
                  <wp:posOffset>-36830</wp:posOffset>
                </wp:positionV>
                <wp:extent cx="628015" cy="596265"/>
                <wp:effectExtent l="0" t="0" r="63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3E53ED" w14:textId="36611B2C" w:rsidR="00333E73" w:rsidRDefault="00333E73" w:rsidP="004D12DC">
          <w:pPr>
            <w:spacing w:line="276" w:lineRule="auto"/>
            <w:ind w:left="888"/>
            <w:rPr>
              <w:rFonts w:ascii="Arial" w:hAnsi="Arial" w:cs="Arial"/>
              <w:b/>
              <w:bCs/>
              <w:sz w:val="16"/>
              <w:szCs w:val="16"/>
              <w:lang w:eastAsia="en-US"/>
            </w:rPr>
          </w:pPr>
          <w:r>
            <w:rPr>
              <w:rFonts w:ascii="Arial" w:hAnsi="Arial" w:cs="Arial"/>
              <w:b/>
              <w:bCs/>
              <w:sz w:val="16"/>
              <w:szCs w:val="16"/>
              <w:lang w:eastAsia="en-US"/>
            </w:rPr>
            <w:t>MINISTERIO DE DEFENSA NACIONAL</w:t>
          </w:r>
        </w:p>
        <w:p w14:paraId="4F26561B" w14:textId="05751E28" w:rsidR="00B627F9" w:rsidRDefault="00B627F9" w:rsidP="004D12DC">
          <w:pPr>
            <w:spacing w:line="276" w:lineRule="auto"/>
            <w:ind w:left="888"/>
            <w:rPr>
              <w:rFonts w:ascii="Arial" w:hAnsi="Arial" w:cs="Arial"/>
              <w:b/>
              <w:bCs/>
              <w:sz w:val="16"/>
              <w:szCs w:val="16"/>
              <w:lang w:eastAsia="en-US"/>
            </w:rPr>
          </w:pPr>
          <w:r>
            <w:rPr>
              <w:rFonts w:ascii="Arial" w:hAnsi="Arial" w:cs="Arial"/>
              <w:b/>
              <w:bCs/>
              <w:sz w:val="16"/>
              <w:szCs w:val="16"/>
              <w:lang w:eastAsia="en-US"/>
            </w:rPr>
            <w:t>COMANDO GENERAL FUERZAS MILITARES</w:t>
          </w:r>
        </w:p>
        <w:p w14:paraId="0CC22DB1" w14:textId="404EE27C" w:rsidR="00B627F9" w:rsidRDefault="00B627F9" w:rsidP="004D12DC">
          <w:pPr>
            <w:spacing w:line="276" w:lineRule="auto"/>
            <w:ind w:left="888"/>
            <w:rPr>
              <w:rFonts w:ascii="Arial" w:hAnsi="Arial" w:cs="Arial"/>
              <w:b/>
              <w:bCs/>
              <w:sz w:val="2"/>
              <w:szCs w:val="16"/>
              <w:lang w:eastAsia="en-US"/>
            </w:rPr>
          </w:pPr>
        </w:p>
        <w:p w14:paraId="105FA31D" w14:textId="50704E6E" w:rsidR="00B627F9" w:rsidRDefault="00B627F9" w:rsidP="004D12DC">
          <w:pPr>
            <w:spacing w:line="276" w:lineRule="auto"/>
            <w:ind w:left="888"/>
            <w:rPr>
              <w:rFonts w:ascii="Arial" w:hAnsi="Arial" w:cs="Arial"/>
              <w:b/>
              <w:bCs/>
              <w:sz w:val="16"/>
              <w:szCs w:val="16"/>
              <w:lang w:eastAsia="en-US"/>
            </w:rPr>
          </w:pPr>
          <w:r>
            <w:rPr>
              <w:rFonts w:ascii="Arial" w:hAnsi="Arial" w:cs="Arial"/>
              <w:b/>
              <w:bCs/>
              <w:sz w:val="16"/>
              <w:szCs w:val="16"/>
              <w:lang w:eastAsia="en-US"/>
            </w:rPr>
            <w:t>EJÉRCITO NACIONAL</w:t>
          </w:r>
        </w:p>
        <w:p w14:paraId="400151C6" w14:textId="77777777" w:rsidR="0032171E" w:rsidRPr="00333E73" w:rsidRDefault="002173A6" w:rsidP="004D12DC">
          <w:pPr>
            <w:spacing w:line="276" w:lineRule="auto"/>
            <w:ind w:left="888"/>
            <w:rPr>
              <w:rFonts w:ascii="Arial" w:hAnsi="Arial" w:cs="Arial"/>
              <w:b/>
              <w:bCs/>
              <w:sz w:val="16"/>
              <w:szCs w:val="16"/>
              <w:lang w:eastAsia="en-US"/>
            </w:rPr>
          </w:pPr>
          <w:r>
            <w:rPr>
              <w:rFonts w:ascii="Arial" w:hAnsi="Arial" w:cs="Arial"/>
              <w:b/>
              <w:bCs/>
              <w:sz w:val="16"/>
              <w:szCs w:val="16"/>
              <w:lang w:eastAsia="en-US"/>
            </w:rPr>
            <w:t>DEPARTAMENTO JURÍDICO INTEGRAL</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DAAE24A" w14:textId="17109F80" w:rsidR="00B627F9" w:rsidRPr="00333E73" w:rsidRDefault="00D72E39" w:rsidP="00863BC4">
          <w:pPr>
            <w:suppressLineNumbers/>
            <w:tabs>
              <w:tab w:val="center" w:pos="4818"/>
              <w:tab w:val="right" w:pos="9637"/>
            </w:tabs>
            <w:spacing w:line="276" w:lineRule="auto"/>
            <w:ind w:left="34"/>
            <w:jc w:val="center"/>
            <w:rPr>
              <w:rFonts w:ascii="Arial" w:hAnsi="Arial" w:cs="Arial"/>
              <w:b/>
              <w:color w:val="000000" w:themeColor="text1"/>
              <w:sz w:val="28"/>
              <w:szCs w:val="20"/>
              <w:lang w:eastAsia="en-US"/>
            </w:rPr>
          </w:pPr>
          <w:r w:rsidRPr="004D12DC">
            <w:rPr>
              <w:rFonts w:ascii="Arial" w:hAnsi="Arial" w:cs="Arial"/>
              <w:b/>
              <w:color w:val="000000" w:themeColor="text1"/>
              <w:sz w:val="16"/>
              <w:szCs w:val="20"/>
              <w:lang w:eastAsia="en-US"/>
            </w:rPr>
            <w:t xml:space="preserve">AUTO QUE RESUELVE </w:t>
          </w:r>
          <w:r w:rsidR="008D134F" w:rsidRPr="004D12DC">
            <w:rPr>
              <w:rFonts w:ascii="Arial" w:hAnsi="Arial" w:cs="Arial"/>
              <w:b/>
              <w:color w:val="000000" w:themeColor="text1"/>
              <w:sz w:val="16"/>
              <w:szCs w:val="20"/>
              <w:lang w:eastAsia="en-US"/>
            </w:rPr>
            <w:t>IMPONER MULTA</w:t>
          </w:r>
          <w:r w:rsidRPr="004D12DC">
            <w:rPr>
              <w:rFonts w:ascii="Arial" w:hAnsi="Arial" w:cs="Arial"/>
              <w:b/>
              <w:color w:val="000000" w:themeColor="text1"/>
              <w:sz w:val="16"/>
              <w:szCs w:val="20"/>
              <w:lang w:eastAsia="en-US"/>
            </w:rPr>
            <w:t xml:space="preserve"> </w:t>
          </w:r>
          <w:r w:rsidR="008D134F" w:rsidRPr="004D12DC">
            <w:rPr>
              <w:rFonts w:ascii="Arial" w:hAnsi="Arial" w:cs="Arial"/>
              <w:b/>
              <w:color w:val="000000" w:themeColor="text1"/>
              <w:sz w:val="16"/>
              <w:szCs w:val="20"/>
              <w:lang w:eastAsia="en-US"/>
            </w:rPr>
            <w:t xml:space="preserve">A </w:t>
          </w:r>
          <w:r w:rsidRPr="004D12DC">
            <w:rPr>
              <w:rFonts w:ascii="Arial" w:hAnsi="Arial" w:cs="Arial"/>
              <w:b/>
              <w:color w:val="000000" w:themeColor="text1"/>
              <w:sz w:val="16"/>
              <w:szCs w:val="20"/>
              <w:lang w:eastAsia="en-US"/>
            </w:rPr>
            <w:t>TESTIGO RENUENTE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B7DDB0" w14:textId="3D6D529C" w:rsidR="00B627F9" w:rsidRPr="00333E73" w:rsidRDefault="00B627F9" w:rsidP="00B627F9">
          <w:pPr>
            <w:spacing w:line="276" w:lineRule="auto"/>
            <w:rPr>
              <w:rFonts w:ascii="Arial" w:hAnsi="Arial" w:cs="Arial"/>
              <w:b/>
              <w:bCs/>
              <w:color w:val="000000" w:themeColor="text1"/>
              <w:sz w:val="16"/>
              <w:szCs w:val="16"/>
              <w:lang w:eastAsia="en-US"/>
            </w:rPr>
          </w:pPr>
          <w:r w:rsidRPr="00333E73">
            <w:rPr>
              <w:rFonts w:ascii="Arial" w:hAnsi="Arial" w:cs="Arial"/>
              <w:b/>
              <w:bCs/>
              <w:color w:val="000000" w:themeColor="text1"/>
              <w:sz w:val="16"/>
              <w:szCs w:val="16"/>
              <w:lang w:eastAsia="en-US"/>
            </w:rPr>
            <w:t>Pág.</w:t>
          </w:r>
          <w:r w:rsidRPr="00333E73">
            <w:rPr>
              <w:rFonts w:ascii="Arial" w:hAnsi="Arial" w:cs="Arial"/>
              <w:color w:val="000000" w:themeColor="text1"/>
              <w:sz w:val="16"/>
              <w:szCs w:val="16"/>
              <w:lang w:eastAsia="en-US"/>
            </w:rPr>
            <w:t xml:space="preserv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PAGE   \* MERGEFORMAT</w:instrText>
          </w:r>
          <w:r w:rsidRPr="00333E73">
            <w:rPr>
              <w:rFonts w:ascii="Arial" w:hAnsi="Arial" w:cs="Arial"/>
              <w:color w:val="000000" w:themeColor="text1"/>
              <w:sz w:val="16"/>
              <w:szCs w:val="16"/>
              <w:lang w:eastAsia="en-US"/>
            </w:rPr>
            <w:fldChar w:fldCharType="separate"/>
          </w:r>
          <w:r w:rsidR="00E208F5">
            <w:rPr>
              <w:rFonts w:ascii="Arial" w:hAnsi="Arial" w:cs="Arial"/>
              <w:noProof/>
              <w:color w:val="000000" w:themeColor="text1"/>
              <w:sz w:val="16"/>
              <w:szCs w:val="16"/>
              <w:lang w:eastAsia="en-US"/>
            </w:rPr>
            <w:t>1</w:t>
          </w:r>
          <w:r w:rsidRPr="00333E73">
            <w:rPr>
              <w:rFonts w:ascii="Arial" w:hAnsi="Arial" w:cs="Arial"/>
              <w:color w:val="000000" w:themeColor="text1"/>
              <w:sz w:val="16"/>
              <w:szCs w:val="16"/>
              <w:lang w:eastAsia="en-US"/>
            </w:rPr>
            <w:fldChar w:fldCharType="end"/>
          </w:r>
          <w:r w:rsidRPr="00333E73">
            <w:rPr>
              <w:rFonts w:ascii="Arial" w:hAnsi="Arial" w:cs="Arial"/>
              <w:color w:val="000000" w:themeColor="text1"/>
              <w:sz w:val="16"/>
              <w:szCs w:val="16"/>
              <w:lang w:eastAsia="en-US"/>
            </w:rPr>
            <w:t xml:space="preserve"> de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 xml:space="preserve"> NUMPAGES   \* MERGEFORMAT </w:instrText>
          </w:r>
          <w:r w:rsidRPr="00333E73">
            <w:rPr>
              <w:rFonts w:ascii="Arial" w:hAnsi="Arial" w:cs="Arial"/>
              <w:color w:val="000000" w:themeColor="text1"/>
              <w:sz w:val="16"/>
              <w:szCs w:val="16"/>
              <w:lang w:eastAsia="en-US"/>
            </w:rPr>
            <w:fldChar w:fldCharType="separate"/>
          </w:r>
          <w:r w:rsidR="00E208F5">
            <w:rPr>
              <w:rFonts w:ascii="Arial" w:hAnsi="Arial" w:cs="Arial"/>
              <w:noProof/>
              <w:color w:val="000000" w:themeColor="text1"/>
              <w:sz w:val="16"/>
              <w:szCs w:val="16"/>
              <w:lang w:eastAsia="en-US"/>
            </w:rPr>
            <w:t>5</w:t>
          </w:r>
          <w:r w:rsidRPr="00333E73">
            <w:rPr>
              <w:rFonts w:ascii="Arial" w:hAnsi="Arial" w:cs="Arial"/>
              <w:color w:val="000000" w:themeColor="text1"/>
              <w:sz w:val="16"/>
              <w:szCs w:val="16"/>
              <w:lang w:eastAsia="en-US"/>
            </w:rPr>
            <w:fldChar w:fldCharType="end"/>
          </w:r>
        </w:p>
      </w:tc>
    </w:tr>
    <w:tr w:rsidR="00B627F9" w14:paraId="2EDB6599" w14:textId="77777777" w:rsidTr="00E208F5">
      <w:trPr>
        <w:trHeight w:val="243"/>
        <w:jc w:val="center"/>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26F7F4EA" w14:textId="77777777" w:rsidR="00B627F9" w:rsidRDefault="00B627F9" w:rsidP="00B627F9">
          <w:pPr>
            <w:spacing w:line="276" w:lineRule="auto"/>
            <w:rPr>
              <w:rFonts w:ascii="Arial" w:eastAsia="DejaVu Sans" w:hAnsi="Arial" w:cs="Arial"/>
              <w:b/>
              <w:bCs/>
              <w:kern w:val="2"/>
              <w:sz w:val="18"/>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17B8F4D" w14:textId="77777777" w:rsidR="00B627F9" w:rsidRPr="00333E73" w:rsidRDefault="00B627F9" w:rsidP="00B627F9">
          <w:pPr>
            <w:spacing w:line="276" w:lineRule="auto"/>
            <w:rPr>
              <w:rFonts w:ascii="Arial" w:eastAsia="DejaVu Sans" w:hAnsi="Arial" w:cs="Arial"/>
              <w:b/>
              <w:color w:val="000000" w:themeColor="text1"/>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C352BBA" w14:textId="421DEBCD" w:rsidR="00B627F9" w:rsidRPr="00333E73" w:rsidRDefault="00B627F9" w:rsidP="00C11EE9">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Código</w:t>
          </w:r>
          <w:r w:rsidRPr="00333E73">
            <w:rPr>
              <w:rFonts w:ascii="Arial" w:hAnsi="Arial" w:cs="Arial"/>
              <w:color w:val="000000" w:themeColor="text1"/>
              <w:sz w:val="16"/>
              <w:szCs w:val="16"/>
              <w:lang w:eastAsia="en-US"/>
            </w:rPr>
            <w:t xml:space="preserve">: </w:t>
          </w:r>
          <w:r w:rsidR="008D134F" w:rsidRPr="008D134F">
            <w:rPr>
              <w:rFonts w:ascii="Arial" w:hAnsi="Arial" w:cs="Arial"/>
              <w:color w:val="000000" w:themeColor="text1"/>
              <w:sz w:val="16"/>
              <w:szCs w:val="16"/>
              <w:lang w:eastAsia="en-US"/>
            </w:rPr>
            <w:t>FO-JEMP</w:t>
          </w:r>
          <w:r w:rsidR="00E208F5">
            <w:rPr>
              <w:rFonts w:ascii="Arial" w:hAnsi="Arial" w:cs="Arial"/>
              <w:color w:val="000000" w:themeColor="text1"/>
              <w:sz w:val="16"/>
              <w:szCs w:val="16"/>
              <w:lang w:eastAsia="en-US"/>
            </w:rPr>
            <w:t>P</w:t>
          </w:r>
          <w:r w:rsidR="008D134F" w:rsidRPr="008D134F">
            <w:rPr>
              <w:rFonts w:ascii="Arial" w:hAnsi="Arial" w:cs="Arial"/>
              <w:color w:val="000000" w:themeColor="text1"/>
              <w:sz w:val="16"/>
              <w:szCs w:val="16"/>
              <w:lang w:eastAsia="en-US"/>
            </w:rPr>
            <w:t>-CEDE11-1806</w:t>
          </w:r>
        </w:p>
      </w:tc>
    </w:tr>
    <w:tr w:rsidR="00B627F9" w14:paraId="4A2DCC5D" w14:textId="77777777" w:rsidTr="00E208F5">
      <w:trPr>
        <w:trHeight w:val="296"/>
        <w:jc w:val="center"/>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31D56F0E" w14:textId="77777777" w:rsidR="00B627F9" w:rsidRDefault="00B627F9" w:rsidP="00B627F9">
          <w:pPr>
            <w:spacing w:line="276" w:lineRule="auto"/>
            <w:rPr>
              <w:rFonts w:ascii="Arial" w:eastAsia="DejaVu Sans" w:hAnsi="Arial" w:cs="Arial"/>
              <w:b/>
              <w:bCs/>
              <w:kern w:val="2"/>
              <w:sz w:val="18"/>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4124912" w14:textId="77777777" w:rsidR="00B627F9" w:rsidRPr="00333E73" w:rsidRDefault="00B627F9" w:rsidP="00B627F9">
          <w:pPr>
            <w:spacing w:line="276" w:lineRule="auto"/>
            <w:rPr>
              <w:rFonts w:ascii="Arial" w:eastAsia="DejaVu Sans" w:hAnsi="Arial" w:cs="Arial"/>
              <w:b/>
              <w:color w:val="000000" w:themeColor="text1"/>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C8A2157" w14:textId="10185430" w:rsidR="00B627F9" w:rsidRPr="00333E73" w:rsidRDefault="00B627F9" w:rsidP="00B627F9">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Versión:</w:t>
          </w:r>
          <w:r w:rsidR="00C11EE9">
            <w:rPr>
              <w:rFonts w:ascii="Arial" w:hAnsi="Arial" w:cs="Arial"/>
              <w:color w:val="000000" w:themeColor="text1"/>
              <w:sz w:val="16"/>
              <w:szCs w:val="16"/>
              <w:lang w:eastAsia="en-US"/>
            </w:rPr>
            <w:t xml:space="preserve"> </w:t>
          </w:r>
          <w:r w:rsidR="005B63C4">
            <w:rPr>
              <w:rFonts w:ascii="Arial" w:hAnsi="Arial" w:cs="Arial"/>
              <w:color w:val="000000" w:themeColor="text1"/>
              <w:sz w:val="16"/>
              <w:szCs w:val="16"/>
              <w:lang w:eastAsia="en-US"/>
            </w:rPr>
            <w:t>1</w:t>
          </w:r>
        </w:p>
      </w:tc>
    </w:tr>
    <w:tr w:rsidR="00B627F9" w14:paraId="2BF4F2E1" w14:textId="77777777" w:rsidTr="00E208F5">
      <w:trPr>
        <w:trHeight w:val="260"/>
        <w:jc w:val="center"/>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5A05E9BE" w14:textId="77777777" w:rsidR="00B627F9" w:rsidRDefault="00B627F9" w:rsidP="00B627F9">
          <w:pPr>
            <w:spacing w:line="276" w:lineRule="auto"/>
            <w:rPr>
              <w:rFonts w:ascii="Arial" w:eastAsia="DejaVu Sans" w:hAnsi="Arial" w:cs="Arial"/>
              <w:b/>
              <w:bCs/>
              <w:kern w:val="2"/>
              <w:sz w:val="18"/>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FE515AF" w14:textId="77777777" w:rsidR="00B627F9" w:rsidRPr="00333E73" w:rsidRDefault="00B627F9" w:rsidP="00B627F9">
          <w:pPr>
            <w:spacing w:line="276" w:lineRule="auto"/>
            <w:rPr>
              <w:rFonts w:ascii="Arial" w:eastAsia="DejaVu Sans" w:hAnsi="Arial" w:cs="Arial"/>
              <w:b/>
              <w:color w:val="000000" w:themeColor="text1"/>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27DB77D" w14:textId="6B9FC7A9" w:rsidR="00B627F9" w:rsidRPr="00333E73" w:rsidRDefault="00B627F9" w:rsidP="00C11EE9">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 xml:space="preserve">Fecha de emisión: </w:t>
          </w:r>
          <w:r w:rsidR="00DD2B32">
            <w:rPr>
              <w:rFonts w:ascii="Arial" w:hAnsi="Arial" w:cs="Arial"/>
              <w:bCs/>
              <w:color w:val="000000" w:themeColor="text1"/>
              <w:sz w:val="16"/>
              <w:szCs w:val="16"/>
              <w:lang w:eastAsia="en-US"/>
            </w:rPr>
            <w:t>2026-02-11</w:t>
          </w:r>
        </w:p>
      </w:tc>
    </w:tr>
  </w:tbl>
  <w:p w14:paraId="6F166B9E" w14:textId="77777777" w:rsidR="00B627F9" w:rsidRDefault="00B627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267FA5"/>
    <w:multiLevelType w:val="hybridMultilevel"/>
    <w:tmpl w:val="A95E1A42"/>
    <w:lvl w:ilvl="0" w:tplc="CEE84D8A">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4" w15:restartNumberingAfterBreak="0">
    <w:nsid w:val="6ED239B5"/>
    <w:multiLevelType w:val="multilevel"/>
    <w:tmpl w:val="A504383E"/>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77DB584F"/>
    <w:multiLevelType w:val="hybridMultilevel"/>
    <w:tmpl w:val="A7BC4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BD"/>
    <w:rsid w:val="000017D6"/>
    <w:rsid w:val="000020D7"/>
    <w:rsid w:val="00006EC3"/>
    <w:rsid w:val="00007299"/>
    <w:rsid w:val="00016885"/>
    <w:rsid w:val="00016BEF"/>
    <w:rsid w:val="000174BA"/>
    <w:rsid w:val="00021ED8"/>
    <w:rsid w:val="00022150"/>
    <w:rsid w:val="00025FA6"/>
    <w:rsid w:val="00027791"/>
    <w:rsid w:val="000318BD"/>
    <w:rsid w:val="0005414E"/>
    <w:rsid w:val="00055CE8"/>
    <w:rsid w:val="00056E87"/>
    <w:rsid w:val="00064D9C"/>
    <w:rsid w:val="000652D7"/>
    <w:rsid w:val="000676D1"/>
    <w:rsid w:val="00067719"/>
    <w:rsid w:val="00076388"/>
    <w:rsid w:val="00077E29"/>
    <w:rsid w:val="00080708"/>
    <w:rsid w:val="000822F4"/>
    <w:rsid w:val="0008284F"/>
    <w:rsid w:val="00084235"/>
    <w:rsid w:val="00086B3F"/>
    <w:rsid w:val="00087E95"/>
    <w:rsid w:val="00095279"/>
    <w:rsid w:val="0009677D"/>
    <w:rsid w:val="000A48B1"/>
    <w:rsid w:val="000B1D2F"/>
    <w:rsid w:val="000B6186"/>
    <w:rsid w:val="000B69BD"/>
    <w:rsid w:val="000C741D"/>
    <w:rsid w:val="000D012E"/>
    <w:rsid w:val="000D267C"/>
    <w:rsid w:val="000D5395"/>
    <w:rsid w:val="000E2896"/>
    <w:rsid w:val="000E2E5C"/>
    <w:rsid w:val="000E36D7"/>
    <w:rsid w:val="000E544D"/>
    <w:rsid w:val="000E6BBD"/>
    <w:rsid w:val="000E6EFE"/>
    <w:rsid w:val="001029C5"/>
    <w:rsid w:val="00104592"/>
    <w:rsid w:val="001105E7"/>
    <w:rsid w:val="00110BC9"/>
    <w:rsid w:val="00111D0A"/>
    <w:rsid w:val="0011343E"/>
    <w:rsid w:val="00113935"/>
    <w:rsid w:val="001168A4"/>
    <w:rsid w:val="0013245A"/>
    <w:rsid w:val="00133584"/>
    <w:rsid w:val="00140CE5"/>
    <w:rsid w:val="00140FC6"/>
    <w:rsid w:val="001411E5"/>
    <w:rsid w:val="001415F8"/>
    <w:rsid w:val="001519FC"/>
    <w:rsid w:val="00165744"/>
    <w:rsid w:val="00166210"/>
    <w:rsid w:val="00170FFB"/>
    <w:rsid w:val="001749D1"/>
    <w:rsid w:val="00176CA2"/>
    <w:rsid w:val="00181623"/>
    <w:rsid w:val="00187892"/>
    <w:rsid w:val="001927E3"/>
    <w:rsid w:val="00194B9A"/>
    <w:rsid w:val="00196E58"/>
    <w:rsid w:val="001A07DE"/>
    <w:rsid w:val="001A1DA8"/>
    <w:rsid w:val="001A2980"/>
    <w:rsid w:val="001A39B8"/>
    <w:rsid w:val="001B0F99"/>
    <w:rsid w:val="001B155D"/>
    <w:rsid w:val="001B6478"/>
    <w:rsid w:val="001B6772"/>
    <w:rsid w:val="001B7242"/>
    <w:rsid w:val="001D0252"/>
    <w:rsid w:val="001D4445"/>
    <w:rsid w:val="001D450B"/>
    <w:rsid w:val="001D5FA5"/>
    <w:rsid w:val="001E03E5"/>
    <w:rsid w:val="001E16CF"/>
    <w:rsid w:val="001E3E90"/>
    <w:rsid w:val="001E4CB7"/>
    <w:rsid w:val="001E5BC5"/>
    <w:rsid w:val="001E6CC6"/>
    <w:rsid w:val="001F053D"/>
    <w:rsid w:val="001F16B0"/>
    <w:rsid w:val="00202F98"/>
    <w:rsid w:val="00205B4E"/>
    <w:rsid w:val="0020720D"/>
    <w:rsid w:val="0021429E"/>
    <w:rsid w:val="002173A6"/>
    <w:rsid w:val="00225452"/>
    <w:rsid w:val="00232953"/>
    <w:rsid w:val="0023350E"/>
    <w:rsid w:val="00240393"/>
    <w:rsid w:val="0024208A"/>
    <w:rsid w:val="00242F4B"/>
    <w:rsid w:val="00246C8D"/>
    <w:rsid w:val="00251563"/>
    <w:rsid w:val="00252056"/>
    <w:rsid w:val="00253B2E"/>
    <w:rsid w:val="0026538A"/>
    <w:rsid w:val="00273DC0"/>
    <w:rsid w:val="00274AAA"/>
    <w:rsid w:val="002754AF"/>
    <w:rsid w:val="002812B9"/>
    <w:rsid w:val="00284DC9"/>
    <w:rsid w:val="00290CEE"/>
    <w:rsid w:val="002912AF"/>
    <w:rsid w:val="00297190"/>
    <w:rsid w:val="002A1344"/>
    <w:rsid w:val="002A1ED9"/>
    <w:rsid w:val="002B30E2"/>
    <w:rsid w:val="002C03B2"/>
    <w:rsid w:val="002D0652"/>
    <w:rsid w:val="002D0885"/>
    <w:rsid w:val="002D5E02"/>
    <w:rsid w:val="002E2E8A"/>
    <w:rsid w:val="002E6C83"/>
    <w:rsid w:val="002F19E7"/>
    <w:rsid w:val="0031721E"/>
    <w:rsid w:val="0032171E"/>
    <w:rsid w:val="00321DC7"/>
    <w:rsid w:val="00324265"/>
    <w:rsid w:val="003304A8"/>
    <w:rsid w:val="00333E73"/>
    <w:rsid w:val="00334D66"/>
    <w:rsid w:val="00337149"/>
    <w:rsid w:val="003421CC"/>
    <w:rsid w:val="00343637"/>
    <w:rsid w:val="00343666"/>
    <w:rsid w:val="003451E2"/>
    <w:rsid w:val="0034522F"/>
    <w:rsid w:val="00346E8A"/>
    <w:rsid w:val="003504E0"/>
    <w:rsid w:val="00352374"/>
    <w:rsid w:val="00353692"/>
    <w:rsid w:val="00353900"/>
    <w:rsid w:val="0036140D"/>
    <w:rsid w:val="00364077"/>
    <w:rsid w:val="00371FAD"/>
    <w:rsid w:val="003731CE"/>
    <w:rsid w:val="0037427A"/>
    <w:rsid w:val="00375412"/>
    <w:rsid w:val="00375F18"/>
    <w:rsid w:val="003763DA"/>
    <w:rsid w:val="00380300"/>
    <w:rsid w:val="00382A24"/>
    <w:rsid w:val="00385DEA"/>
    <w:rsid w:val="00385E35"/>
    <w:rsid w:val="00386EC1"/>
    <w:rsid w:val="00394877"/>
    <w:rsid w:val="003A0B89"/>
    <w:rsid w:val="003A0E13"/>
    <w:rsid w:val="003A4C8E"/>
    <w:rsid w:val="003B2E06"/>
    <w:rsid w:val="003B4DB6"/>
    <w:rsid w:val="003B58B3"/>
    <w:rsid w:val="003B7EDD"/>
    <w:rsid w:val="003C657C"/>
    <w:rsid w:val="003D5423"/>
    <w:rsid w:val="003E6DB9"/>
    <w:rsid w:val="003E6E8C"/>
    <w:rsid w:val="003E79FA"/>
    <w:rsid w:val="003E7C23"/>
    <w:rsid w:val="003F0C2D"/>
    <w:rsid w:val="00402264"/>
    <w:rsid w:val="004058FC"/>
    <w:rsid w:val="00405A5F"/>
    <w:rsid w:val="00406E67"/>
    <w:rsid w:val="004114BD"/>
    <w:rsid w:val="004131A8"/>
    <w:rsid w:val="0041400B"/>
    <w:rsid w:val="004156D9"/>
    <w:rsid w:val="004237EE"/>
    <w:rsid w:val="004264EC"/>
    <w:rsid w:val="00430593"/>
    <w:rsid w:val="00436DD2"/>
    <w:rsid w:val="004451F2"/>
    <w:rsid w:val="004473E6"/>
    <w:rsid w:val="004501B8"/>
    <w:rsid w:val="004505C7"/>
    <w:rsid w:val="00451E36"/>
    <w:rsid w:val="00461078"/>
    <w:rsid w:val="00463A63"/>
    <w:rsid w:val="004640C7"/>
    <w:rsid w:val="004666B5"/>
    <w:rsid w:val="00482A59"/>
    <w:rsid w:val="0048781B"/>
    <w:rsid w:val="0049065D"/>
    <w:rsid w:val="00495420"/>
    <w:rsid w:val="004A0DD6"/>
    <w:rsid w:val="004A439C"/>
    <w:rsid w:val="004B2214"/>
    <w:rsid w:val="004B436E"/>
    <w:rsid w:val="004C4FA6"/>
    <w:rsid w:val="004D12DC"/>
    <w:rsid w:val="004D31A7"/>
    <w:rsid w:val="004D36D2"/>
    <w:rsid w:val="004D5805"/>
    <w:rsid w:val="004D7FBD"/>
    <w:rsid w:val="004E2C1C"/>
    <w:rsid w:val="004F0481"/>
    <w:rsid w:val="004F36F2"/>
    <w:rsid w:val="0050034A"/>
    <w:rsid w:val="005076EF"/>
    <w:rsid w:val="00507F54"/>
    <w:rsid w:val="005104D2"/>
    <w:rsid w:val="00522ED9"/>
    <w:rsid w:val="00523AC1"/>
    <w:rsid w:val="00531076"/>
    <w:rsid w:val="00531C06"/>
    <w:rsid w:val="005351BB"/>
    <w:rsid w:val="00536F7C"/>
    <w:rsid w:val="00537731"/>
    <w:rsid w:val="00541372"/>
    <w:rsid w:val="005428FF"/>
    <w:rsid w:val="00545A60"/>
    <w:rsid w:val="00552668"/>
    <w:rsid w:val="00555E6F"/>
    <w:rsid w:val="005567B3"/>
    <w:rsid w:val="00561622"/>
    <w:rsid w:val="005619F1"/>
    <w:rsid w:val="00565921"/>
    <w:rsid w:val="0057030D"/>
    <w:rsid w:val="00573FF6"/>
    <w:rsid w:val="00574BD0"/>
    <w:rsid w:val="00574DCD"/>
    <w:rsid w:val="0058013F"/>
    <w:rsid w:val="005821B7"/>
    <w:rsid w:val="00584FF9"/>
    <w:rsid w:val="00585058"/>
    <w:rsid w:val="005A09C1"/>
    <w:rsid w:val="005A3088"/>
    <w:rsid w:val="005B5267"/>
    <w:rsid w:val="005B6143"/>
    <w:rsid w:val="005B63C4"/>
    <w:rsid w:val="005C0AF6"/>
    <w:rsid w:val="005C1774"/>
    <w:rsid w:val="005C28C5"/>
    <w:rsid w:val="005C29CA"/>
    <w:rsid w:val="005D0550"/>
    <w:rsid w:val="005D16B7"/>
    <w:rsid w:val="005D34EB"/>
    <w:rsid w:val="005D4347"/>
    <w:rsid w:val="005D4858"/>
    <w:rsid w:val="005D7220"/>
    <w:rsid w:val="005D7797"/>
    <w:rsid w:val="005E0DC1"/>
    <w:rsid w:val="005E124F"/>
    <w:rsid w:val="005E4311"/>
    <w:rsid w:val="005E56BC"/>
    <w:rsid w:val="005E691F"/>
    <w:rsid w:val="005F49E6"/>
    <w:rsid w:val="005F4CAD"/>
    <w:rsid w:val="005F4FE2"/>
    <w:rsid w:val="005F770D"/>
    <w:rsid w:val="006011C7"/>
    <w:rsid w:val="00601C61"/>
    <w:rsid w:val="0060255C"/>
    <w:rsid w:val="006029A4"/>
    <w:rsid w:val="006043D2"/>
    <w:rsid w:val="00606CF4"/>
    <w:rsid w:val="00607FC4"/>
    <w:rsid w:val="00610D9A"/>
    <w:rsid w:val="00610ED9"/>
    <w:rsid w:val="0061134D"/>
    <w:rsid w:val="00614FB6"/>
    <w:rsid w:val="00617B57"/>
    <w:rsid w:val="006200D3"/>
    <w:rsid w:val="00623DC2"/>
    <w:rsid w:val="00624525"/>
    <w:rsid w:val="00626E2A"/>
    <w:rsid w:val="00627F9D"/>
    <w:rsid w:val="00636A55"/>
    <w:rsid w:val="006446E9"/>
    <w:rsid w:val="00644CA0"/>
    <w:rsid w:val="00650C1B"/>
    <w:rsid w:val="00655715"/>
    <w:rsid w:val="006571CC"/>
    <w:rsid w:val="00660088"/>
    <w:rsid w:val="0066033A"/>
    <w:rsid w:val="006627D4"/>
    <w:rsid w:val="006679EF"/>
    <w:rsid w:val="00671607"/>
    <w:rsid w:val="006749D8"/>
    <w:rsid w:val="00677538"/>
    <w:rsid w:val="00677C5E"/>
    <w:rsid w:val="00690549"/>
    <w:rsid w:val="006A6B7B"/>
    <w:rsid w:val="006C13D2"/>
    <w:rsid w:val="006C16DC"/>
    <w:rsid w:val="006C3A68"/>
    <w:rsid w:val="006D3B87"/>
    <w:rsid w:val="006D6252"/>
    <w:rsid w:val="006D63DA"/>
    <w:rsid w:val="006E273F"/>
    <w:rsid w:val="006E599E"/>
    <w:rsid w:val="006E761B"/>
    <w:rsid w:val="006F485D"/>
    <w:rsid w:val="006F6EB9"/>
    <w:rsid w:val="006F7AD6"/>
    <w:rsid w:val="007064D5"/>
    <w:rsid w:val="0070684F"/>
    <w:rsid w:val="00714E80"/>
    <w:rsid w:val="00715A83"/>
    <w:rsid w:val="00716728"/>
    <w:rsid w:val="00716EE4"/>
    <w:rsid w:val="00725E48"/>
    <w:rsid w:val="007268A2"/>
    <w:rsid w:val="00730C81"/>
    <w:rsid w:val="007359D8"/>
    <w:rsid w:val="007415D2"/>
    <w:rsid w:val="00746804"/>
    <w:rsid w:val="007546A2"/>
    <w:rsid w:val="00755F07"/>
    <w:rsid w:val="00756754"/>
    <w:rsid w:val="0076463C"/>
    <w:rsid w:val="0076526C"/>
    <w:rsid w:val="007711E1"/>
    <w:rsid w:val="00773655"/>
    <w:rsid w:val="00780FA0"/>
    <w:rsid w:val="0078124F"/>
    <w:rsid w:val="00786861"/>
    <w:rsid w:val="00786D4D"/>
    <w:rsid w:val="00791EE2"/>
    <w:rsid w:val="00792274"/>
    <w:rsid w:val="00792556"/>
    <w:rsid w:val="007B23FD"/>
    <w:rsid w:val="007B2935"/>
    <w:rsid w:val="007B3137"/>
    <w:rsid w:val="007B3E83"/>
    <w:rsid w:val="007C5DC8"/>
    <w:rsid w:val="007C5FD5"/>
    <w:rsid w:val="007D5819"/>
    <w:rsid w:val="007E5104"/>
    <w:rsid w:val="007E7665"/>
    <w:rsid w:val="007E773E"/>
    <w:rsid w:val="007F46FF"/>
    <w:rsid w:val="007F5307"/>
    <w:rsid w:val="007F77C3"/>
    <w:rsid w:val="00801F8C"/>
    <w:rsid w:val="008030D5"/>
    <w:rsid w:val="0080597F"/>
    <w:rsid w:val="0080665E"/>
    <w:rsid w:val="00807C42"/>
    <w:rsid w:val="00820182"/>
    <w:rsid w:val="00820774"/>
    <w:rsid w:val="008213BE"/>
    <w:rsid w:val="008217B4"/>
    <w:rsid w:val="008222A1"/>
    <w:rsid w:val="00846BE1"/>
    <w:rsid w:val="008603C6"/>
    <w:rsid w:val="00862DB6"/>
    <w:rsid w:val="00862ED1"/>
    <w:rsid w:val="00863BC4"/>
    <w:rsid w:val="008656A2"/>
    <w:rsid w:val="00865A0A"/>
    <w:rsid w:val="0087096A"/>
    <w:rsid w:val="00870E83"/>
    <w:rsid w:val="00874B32"/>
    <w:rsid w:val="00874B60"/>
    <w:rsid w:val="00876090"/>
    <w:rsid w:val="008860E5"/>
    <w:rsid w:val="00894847"/>
    <w:rsid w:val="00895BA4"/>
    <w:rsid w:val="00897FF2"/>
    <w:rsid w:val="008A1B59"/>
    <w:rsid w:val="008B3E4A"/>
    <w:rsid w:val="008B49DC"/>
    <w:rsid w:val="008B4A09"/>
    <w:rsid w:val="008C0989"/>
    <w:rsid w:val="008C27E9"/>
    <w:rsid w:val="008C2AB8"/>
    <w:rsid w:val="008C3AC4"/>
    <w:rsid w:val="008C3C9D"/>
    <w:rsid w:val="008D134F"/>
    <w:rsid w:val="008D4ED6"/>
    <w:rsid w:val="008D66AC"/>
    <w:rsid w:val="008D674A"/>
    <w:rsid w:val="008D6BF0"/>
    <w:rsid w:val="008E06BD"/>
    <w:rsid w:val="008E21F7"/>
    <w:rsid w:val="008E3391"/>
    <w:rsid w:val="008E39E8"/>
    <w:rsid w:val="008E4D75"/>
    <w:rsid w:val="008F31C5"/>
    <w:rsid w:val="008F5AFA"/>
    <w:rsid w:val="008F754B"/>
    <w:rsid w:val="00903515"/>
    <w:rsid w:val="009035BD"/>
    <w:rsid w:val="0090391E"/>
    <w:rsid w:val="00905F9F"/>
    <w:rsid w:val="00906983"/>
    <w:rsid w:val="00914A7F"/>
    <w:rsid w:val="00915241"/>
    <w:rsid w:val="009203A3"/>
    <w:rsid w:val="009218EA"/>
    <w:rsid w:val="00921AE6"/>
    <w:rsid w:val="00922458"/>
    <w:rsid w:val="00924340"/>
    <w:rsid w:val="009259A4"/>
    <w:rsid w:val="009271E9"/>
    <w:rsid w:val="00930539"/>
    <w:rsid w:val="00932000"/>
    <w:rsid w:val="00932E5B"/>
    <w:rsid w:val="00936170"/>
    <w:rsid w:val="009403A2"/>
    <w:rsid w:val="0094246B"/>
    <w:rsid w:val="00942690"/>
    <w:rsid w:val="00942A46"/>
    <w:rsid w:val="00942BA1"/>
    <w:rsid w:val="009446EC"/>
    <w:rsid w:val="009474C4"/>
    <w:rsid w:val="0095183C"/>
    <w:rsid w:val="00951CCA"/>
    <w:rsid w:val="00953162"/>
    <w:rsid w:val="009533CD"/>
    <w:rsid w:val="00957CFD"/>
    <w:rsid w:val="00961048"/>
    <w:rsid w:val="00963DCB"/>
    <w:rsid w:val="00972A5A"/>
    <w:rsid w:val="00972DC9"/>
    <w:rsid w:val="00973E7E"/>
    <w:rsid w:val="00981034"/>
    <w:rsid w:val="00981E5E"/>
    <w:rsid w:val="00982EB7"/>
    <w:rsid w:val="00983807"/>
    <w:rsid w:val="009849DD"/>
    <w:rsid w:val="009914AD"/>
    <w:rsid w:val="009A01CD"/>
    <w:rsid w:val="009A2781"/>
    <w:rsid w:val="009A3EFB"/>
    <w:rsid w:val="009A4876"/>
    <w:rsid w:val="009A4E15"/>
    <w:rsid w:val="009A546C"/>
    <w:rsid w:val="009B09D7"/>
    <w:rsid w:val="009B201B"/>
    <w:rsid w:val="009B22C2"/>
    <w:rsid w:val="009B3F3B"/>
    <w:rsid w:val="009B5749"/>
    <w:rsid w:val="009B7CA7"/>
    <w:rsid w:val="009B7D58"/>
    <w:rsid w:val="009C1D6F"/>
    <w:rsid w:val="009C3716"/>
    <w:rsid w:val="009C5EB5"/>
    <w:rsid w:val="009D130C"/>
    <w:rsid w:val="009D1F1D"/>
    <w:rsid w:val="009D29D7"/>
    <w:rsid w:val="009E0201"/>
    <w:rsid w:val="009E4195"/>
    <w:rsid w:val="009E5772"/>
    <w:rsid w:val="009F4070"/>
    <w:rsid w:val="009F4923"/>
    <w:rsid w:val="009F6E4E"/>
    <w:rsid w:val="00A041C0"/>
    <w:rsid w:val="00A15952"/>
    <w:rsid w:val="00A17E6A"/>
    <w:rsid w:val="00A20049"/>
    <w:rsid w:val="00A21BE4"/>
    <w:rsid w:val="00A2723F"/>
    <w:rsid w:val="00A35A56"/>
    <w:rsid w:val="00A41DD1"/>
    <w:rsid w:val="00A42EAB"/>
    <w:rsid w:val="00A46D48"/>
    <w:rsid w:val="00A47100"/>
    <w:rsid w:val="00A57AB7"/>
    <w:rsid w:val="00A629B3"/>
    <w:rsid w:val="00A70694"/>
    <w:rsid w:val="00A77824"/>
    <w:rsid w:val="00A834D9"/>
    <w:rsid w:val="00A846C0"/>
    <w:rsid w:val="00A85BFD"/>
    <w:rsid w:val="00A8610E"/>
    <w:rsid w:val="00A86860"/>
    <w:rsid w:val="00A87C18"/>
    <w:rsid w:val="00A91D96"/>
    <w:rsid w:val="00A934F8"/>
    <w:rsid w:val="00A94CCD"/>
    <w:rsid w:val="00AA3247"/>
    <w:rsid w:val="00AA4A7C"/>
    <w:rsid w:val="00AA644E"/>
    <w:rsid w:val="00AA7615"/>
    <w:rsid w:val="00AB16CB"/>
    <w:rsid w:val="00AB6697"/>
    <w:rsid w:val="00AC091D"/>
    <w:rsid w:val="00AC31BC"/>
    <w:rsid w:val="00AD33F3"/>
    <w:rsid w:val="00AD6438"/>
    <w:rsid w:val="00AD7568"/>
    <w:rsid w:val="00AE4E8F"/>
    <w:rsid w:val="00AE635F"/>
    <w:rsid w:val="00AE7B34"/>
    <w:rsid w:val="00B01F75"/>
    <w:rsid w:val="00B124E5"/>
    <w:rsid w:val="00B20668"/>
    <w:rsid w:val="00B20D11"/>
    <w:rsid w:val="00B23792"/>
    <w:rsid w:val="00B2382A"/>
    <w:rsid w:val="00B30A12"/>
    <w:rsid w:val="00B35A39"/>
    <w:rsid w:val="00B36D32"/>
    <w:rsid w:val="00B37064"/>
    <w:rsid w:val="00B4279B"/>
    <w:rsid w:val="00B4396C"/>
    <w:rsid w:val="00B468B3"/>
    <w:rsid w:val="00B46F19"/>
    <w:rsid w:val="00B52378"/>
    <w:rsid w:val="00B52953"/>
    <w:rsid w:val="00B53173"/>
    <w:rsid w:val="00B53BFA"/>
    <w:rsid w:val="00B627F9"/>
    <w:rsid w:val="00B63E6F"/>
    <w:rsid w:val="00B739FC"/>
    <w:rsid w:val="00B80D20"/>
    <w:rsid w:val="00B81903"/>
    <w:rsid w:val="00B82825"/>
    <w:rsid w:val="00B82C5E"/>
    <w:rsid w:val="00B8546E"/>
    <w:rsid w:val="00B927F0"/>
    <w:rsid w:val="00B9453D"/>
    <w:rsid w:val="00BA2BD1"/>
    <w:rsid w:val="00BA717C"/>
    <w:rsid w:val="00BA7861"/>
    <w:rsid w:val="00BB1345"/>
    <w:rsid w:val="00BB1B3B"/>
    <w:rsid w:val="00BC2113"/>
    <w:rsid w:val="00BC2820"/>
    <w:rsid w:val="00BC6230"/>
    <w:rsid w:val="00BD5D16"/>
    <w:rsid w:val="00BD7391"/>
    <w:rsid w:val="00BE1F78"/>
    <w:rsid w:val="00BF4036"/>
    <w:rsid w:val="00C06FE2"/>
    <w:rsid w:val="00C10A13"/>
    <w:rsid w:val="00C10F77"/>
    <w:rsid w:val="00C11EE9"/>
    <w:rsid w:val="00C12C46"/>
    <w:rsid w:val="00C13D6D"/>
    <w:rsid w:val="00C20B1D"/>
    <w:rsid w:val="00C20CB8"/>
    <w:rsid w:val="00C22E28"/>
    <w:rsid w:val="00C27A02"/>
    <w:rsid w:val="00C32397"/>
    <w:rsid w:val="00C33671"/>
    <w:rsid w:val="00C4037A"/>
    <w:rsid w:val="00C41806"/>
    <w:rsid w:val="00C45F2D"/>
    <w:rsid w:val="00C525ED"/>
    <w:rsid w:val="00C532DC"/>
    <w:rsid w:val="00C55BD5"/>
    <w:rsid w:val="00C55D0E"/>
    <w:rsid w:val="00C613A5"/>
    <w:rsid w:val="00C6196B"/>
    <w:rsid w:val="00C63131"/>
    <w:rsid w:val="00C640CA"/>
    <w:rsid w:val="00C65CD2"/>
    <w:rsid w:val="00C673D4"/>
    <w:rsid w:val="00C72EDC"/>
    <w:rsid w:val="00C7676C"/>
    <w:rsid w:val="00C7746C"/>
    <w:rsid w:val="00C804EC"/>
    <w:rsid w:val="00C8103C"/>
    <w:rsid w:val="00C81263"/>
    <w:rsid w:val="00C8207D"/>
    <w:rsid w:val="00C852DC"/>
    <w:rsid w:val="00C8591A"/>
    <w:rsid w:val="00C85B32"/>
    <w:rsid w:val="00C861FD"/>
    <w:rsid w:val="00C87034"/>
    <w:rsid w:val="00C9177F"/>
    <w:rsid w:val="00C92DE3"/>
    <w:rsid w:val="00C9492B"/>
    <w:rsid w:val="00CA0365"/>
    <w:rsid w:val="00CA0768"/>
    <w:rsid w:val="00CA07D8"/>
    <w:rsid w:val="00CA1AA3"/>
    <w:rsid w:val="00CA4139"/>
    <w:rsid w:val="00CB13D5"/>
    <w:rsid w:val="00CB38A2"/>
    <w:rsid w:val="00CB4D9D"/>
    <w:rsid w:val="00CC1AE4"/>
    <w:rsid w:val="00CC66CB"/>
    <w:rsid w:val="00CC7422"/>
    <w:rsid w:val="00CD26F7"/>
    <w:rsid w:val="00CD616F"/>
    <w:rsid w:val="00CE1AF1"/>
    <w:rsid w:val="00CE49DD"/>
    <w:rsid w:val="00CE7486"/>
    <w:rsid w:val="00CF0459"/>
    <w:rsid w:val="00CF3073"/>
    <w:rsid w:val="00CF4AC7"/>
    <w:rsid w:val="00CF6A52"/>
    <w:rsid w:val="00D00857"/>
    <w:rsid w:val="00D118B4"/>
    <w:rsid w:val="00D128F7"/>
    <w:rsid w:val="00D16A1B"/>
    <w:rsid w:val="00D24963"/>
    <w:rsid w:val="00D3375D"/>
    <w:rsid w:val="00D358D0"/>
    <w:rsid w:val="00D40343"/>
    <w:rsid w:val="00D4056E"/>
    <w:rsid w:val="00D44A7D"/>
    <w:rsid w:val="00D533FE"/>
    <w:rsid w:val="00D57F53"/>
    <w:rsid w:val="00D613E2"/>
    <w:rsid w:val="00D7194B"/>
    <w:rsid w:val="00D72E39"/>
    <w:rsid w:val="00D7655E"/>
    <w:rsid w:val="00D80C02"/>
    <w:rsid w:val="00D958EE"/>
    <w:rsid w:val="00D964F7"/>
    <w:rsid w:val="00DA7295"/>
    <w:rsid w:val="00DB00E5"/>
    <w:rsid w:val="00DB2153"/>
    <w:rsid w:val="00DB4550"/>
    <w:rsid w:val="00DC1F88"/>
    <w:rsid w:val="00DC2FA7"/>
    <w:rsid w:val="00DC44EC"/>
    <w:rsid w:val="00DC79BC"/>
    <w:rsid w:val="00DD02E4"/>
    <w:rsid w:val="00DD2B32"/>
    <w:rsid w:val="00DD31D5"/>
    <w:rsid w:val="00DD4E17"/>
    <w:rsid w:val="00DD651D"/>
    <w:rsid w:val="00DD74A5"/>
    <w:rsid w:val="00DD7D64"/>
    <w:rsid w:val="00DE14E1"/>
    <w:rsid w:val="00DE3C09"/>
    <w:rsid w:val="00E06E68"/>
    <w:rsid w:val="00E11D3C"/>
    <w:rsid w:val="00E13237"/>
    <w:rsid w:val="00E160CA"/>
    <w:rsid w:val="00E208F5"/>
    <w:rsid w:val="00E219D1"/>
    <w:rsid w:val="00E22BDF"/>
    <w:rsid w:val="00E23536"/>
    <w:rsid w:val="00E26FD5"/>
    <w:rsid w:val="00E4189C"/>
    <w:rsid w:val="00E540DF"/>
    <w:rsid w:val="00E57042"/>
    <w:rsid w:val="00E60C54"/>
    <w:rsid w:val="00E64F92"/>
    <w:rsid w:val="00E657B2"/>
    <w:rsid w:val="00E669EA"/>
    <w:rsid w:val="00E708F3"/>
    <w:rsid w:val="00E729F3"/>
    <w:rsid w:val="00E75CB7"/>
    <w:rsid w:val="00E80F66"/>
    <w:rsid w:val="00E811A0"/>
    <w:rsid w:val="00E827AF"/>
    <w:rsid w:val="00E828E7"/>
    <w:rsid w:val="00E83887"/>
    <w:rsid w:val="00E84DAD"/>
    <w:rsid w:val="00EA1FF5"/>
    <w:rsid w:val="00EA75B9"/>
    <w:rsid w:val="00EC25FA"/>
    <w:rsid w:val="00ED2FA5"/>
    <w:rsid w:val="00ED714F"/>
    <w:rsid w:val="00EF3EC9"/>
    <w:rsid w:val="00EF6299"/>
    <w:rsid w:val="00F00C06"/>
    <w:rsid w:val="00F03166"/>
    <w:rsid w:val="00F0346E"/>
    <w:rsid w:val="00F112B4"/>
    <w:rsid w:val="00F121E5"/>
    <w:rsid w:val="00F12CA2"/>
    <w:rsid w:val="00F13D38"/>
    <w:rsid w:val="00F13FF6"/>
    <w:rsid w:val="00F2092A"/>
    <w:rsid w:val="00F20AED"/>
    <w:rsid w:val="00F212B8"/>
    <w:rsid w:val="00F268C8"/>
    <w:rsid w:val="00F27579"/>
    <w:rsid w:val="00F376EA"/>
    <w:rsid w:val="00F42F01"/>
    <w:rsid w:val="00F4384D"/>
    <w:rsid w:val="00F45B37"/>
    <w:rsid w:val="00F473E3"/>
    <w:rsid w:val="00F52412"/>
    <w:rsid w:val="00F53C36"/>
    <w:rsid w:val="00F576EC"/>
    <w:rsid w:val="00F622C5"/>
    <w:rsid w:val="00F70E04"/>
    <w:rsid w:val="00F72935"/>
    <w:rsid w:val="00F835F4"/>
    <w:rsid w:val="00F83D92"/>
    <w:rsid w:val="00F85B08"/>
    <w:rsid w:val="00F8756A"/>
    <w:rsid w:val="00F8756C"/>
    <w:rsid w:val="00F90572"/>
    <w:rsid w:val="00F92275"/>
    <w:rsid w:val="00FA09A7"/>
    <w:rsid w:val="00FB11FF"/>
    <w:rsid w:val="00FD015B"/>
    <w:rsid w:val="00FD3644"/>
    <w:rsid w:val="00FD5B6C"/>
    <w:rsid w:val="00FD7AC6"/>
    <w:rsid w:val="00FE2529"/>
    <w:rsid w:val="00FE25FC"/>
    <w:rsid w:val="00FE6865"/>
    <w:rsid w:val="00FE7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A9A9D"/>
  <w15:docId w15:val="{36449075-D99A-49D5-A24A-D6A7F7B3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aliases w:val=" Car"/>
    <w:basedOn w:val="Normal"/>
    <w:link w:val="PiedepginaCar"/>
    <w:unhideWhenUsed/>
    <w:rsid w:val="0026538A"/>
    <w:pPr>
      <w:tabs>
        <w:tab w:val="center" w:pos="4419"/>
        <w:tab w:val="right" w:pos="8838"/>
      </w:tabs>
    </w:pPr>
  </w:style>
  <w:style w:type="character" w:customStyle="1" w:styleId="PiedepginaCar">
    <w:name w:val="Pie de página Car"/>
    <w:aliases w:val=" Car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 w:type="paragraph" w:styleId="Sinespaciado">
    <w:name w:val="No Spacing"/>
    <w:link w:val="SinespaciadoCar"/>
    <w:uiPriority w:val="1"/>
    <w:qFormat/>
    <w:rsid w:val="00565921"/>
    <w:pPr>
      <w:widowControl w:val="0"/>
      <w:autoSpaceDE w:val="0"/>
      <w:autoSpaceDN w:val="0"/>
      <w:adjustRightInd w:val="0"/>
      <w:spacing w:after="0" w:line="240" w:lineRule="auto"/>
    </w:pPr>
    <w:rPr>
      <w:rFonts w:ascii="Courier New" w:eastAsia="Times New Roman" w:hAnsi="Courier New" w:cs="Verdana"/>
      <w:sz w:val="24"/>
      <w:szCs w:val="24"/>
      <w:lang w:val="es-ES" w:eastAsia="es-ES"/>
    </w:rPr>
  </w:style>
  <w:style w:type="character" w:customStyle="1" w:styleId="SinespaciadoCar">
    <w:name w:val="Sin espaciado Car"/>
    <w:link w:val="Sinespaciado"/>
    <w:uiPriority w:val="1"/>
    <w:rsid w:val="00565921"/>
    <w:rPr>
      <w:rFonts w:ascii="Courier New" w:eastAsia="Times New Roman" w:hAnsi="Courier New" w:cs="Verdana"/>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516">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1030301491">
      <w:bodyDiv w:val="1"/>
      <w:marLeft w:val="0"/>
      <w:marRight w:val="0"/>
      <w:marTop w:val="0"/>
      <w:marBottom w:val="0"/>
      <w:divBdr>
        <w:top w:val="none" w:sz="0" w:space="0" w:color="auto"/>
        <w:left w:val="none" w:sz="0" w:space="0" w:color="auto"/>
        <w:bottom w:val="none" w:sz="0" w:space="0" w:color="auto"/>
        <w:right w:val="none" w:sz="0" w:space="0" w:color="auto"/>
      </w:divBdr>
    </w:div>
    <w:div w:id="19790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2A5BA-661B-4E4C-A320-B2CD498E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1306</Words>
  <Characters>7183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PD01.Lina Marcela Alape Rayo</cp:lastModifiedBy>
  <cp:revision>10</cp:revision>
  <cp:lastPrinted>2010-06-08T23:09:00Z</cp:lastPrinted>
  <dcterms:created xsi:type="dcterms:W3CDTF">2022-09-26T20:40:00Z</dcterms:created>
  <dcterms:modified xsi:type="dcterms:W3CDTF">2026-02-17T12:47:00Z</dcterms:modified>
</cp:coreProperties>
</file>