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5398E" w14:textId="77777777" w:rsidR="0021429E" w:rsidRPr="0021429E" w:rsidRDefault="0021429E" w:rsidP="006043D2">
      <w:pPr>
        <w:spacing w:line="360" w:lineRule="auto"/>
        <w:ind w:left="993"/>
        <w:jc w:val="center"/>
        <w:rPr>
          <w:rFonts w:ascii="Arial" w:hAnsi="Arial" w:cs="Arial"/>
          <w:b/>
          <w:color w:val="BFBFBF"/>
          <w:sz w:val="26"/>
          <w:szCs w:val="26"/>
          <w:u w:val="single"/>
        </w:rPr>
      </w:pPr>
    </w:p>
    <w:p w14:paraId="773DBB00" w14:textId="77777777" w:rsidR="0021429E" w:rsidRDefault="0021429E" w:rsidP="006043D2">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14:paraId="163BD49B" w14:textId="77777777" w:rsidR="0021429E" w:rsidRDefault="0021429E" w:rsidP="006043D2">
      <w:pPr>
        <w:spacing w:line="360" w:lineRule="auto"/>
        <w:rPr>
          <w:rFonts w:ascii="Arial" w:eastAsia="SimSun" w:hAnsi="Arial" w:cs="Arial"/>
          <w:b/>
          <w:color w:val="BFBFBF" w:themeColor="background1" w:themeShade="BF"/>
        </w:rPr>
      </w:pPr>
    </w:p>
    <w:p w14:paraId="1057FD7A" w14:textId="77777777" w:rsidR="0021429E" w:rsidRDefault="0021429E" w:rsidP="006043D2">
      <w:pPr>
        <w:spacing w:line="360" w:lineRule="auto"/>
        <w:rPr>
          <w:rFonts w:ascii="Arial" w:eastAsia="SimSun" w:hAnsi="Arial" w:cs="Arial"/>
          <w:b/>
          <w:color w:val="BFBFBF" w:themeColor="background1" w:themeShade="BF"/>
        </w:rPr>
      </w:pPr>
    </w:p>
    <w:p w14:paraId="1AA3E985" w14:textId="77777777" w:rsidR="0021429E" w:rsidRPr="0021429E" w:rsidRDefault="0021429E" w:rsidP="006043D2">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14:paraId="1D424FA3" w14:textId="77777777" w:rsidR="0021429E" w:rsidRDefault="0021429E" w:rsidP="006043D2">
      <w:pPr>
        <w:pStyle w:val="Ttulo"/>
        <w:spacing w:line="360" w:lineRule="auto"/>
        <w:jc w:val="left"/>
        <w:rPr>
          <w:rFonts w:ascii="Arial" w:hAnsi="Arial" w:cs="Arial"/>
          <w:b/>
          <w:sz w:val="26"/>
          <w:szCs w:val="26"/>
          <w:u w:val="single"/>
        </w:rPr>
      </w:pPr>
    </w:p>
    <w:p w14:paraId="13F5DC29" w14:textId="77777777" w:rsidR="0021429E" w:rsidRDefault="0021429E" w:rsidP="006043D2">
      <w:pPr>
        <w:pStyle w:val="Ttulo"/>
        <w:spacing w:line="360" w:lineRule="auto"/>
        <w:jc w:val="left"/>
        <w:rPr>
          <w:rFonts w:ascii="Arial" w:hAnsi="Arial" w:cs="Arial"/>
          <w:b/>
          <w:sz w:val="26"/>
          <w:szCs w:val="26"/>
          <w:u w:val="single"/>
        </w:rPr>
      </w:pPr>
    </w:p>
    <w:p w14:paraId="5A0BD05C" w14:textId="77777777" w:rsidR="00863BC4" w:rsidRPr="00AC091D" w:rsidRDefault="00863BC4" w:rsidP="006043D2">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14:paraId="12452D7F" w14:textId="77777777" w:rsidR="00863BC4" w:rsidRPr="0058013F" w:rsidRDefault="00863BC4" w:rsidP="006043D2">
      <w:pPr>
        <w:spacing w:line="360" w:lineRule="auto"/>
        <w:rPr>
          <w:rFonts w:ascii="Arial" w:hAnsi="Arial" w:cs="Arial"/>
        </w:rPr>
      </w:pPr>
    </w:p>
    <w:p w14:paraId="02EF0CF9" w14:textId="77777777" w:rsidR="00863BC4" w:rsidRPr="003731CE" w:rsidRDefault="000174BA" w:rsidP="006043D2">
      <w:pPr>
        <w:pStyle w:val="Sangradetextonormal"/>
        <w:spacing w:line="360" w:lineRule="auto"/>
        <w:ind w:left="0" w:firstLine="0"/>
        <w:rPr>
          <w:rFonts w:cs="Arial"/>
          <w:sz w:val="24"/>
          <w:szCs w:val="24"/>
        </w:rPr>
      </w:pPr>
      <w:r w:rsidRPr="0058013F">
        <w:rPr>
          <w:rFonts w:cs="Arial"/>
          <w:sz w:val="24"/>
          <w:szCs w:val="24"/>
        </w:rPr>
        <w:t>C</w:t>
      </w:r>
      <w:r>
        <w:rPr>
          <w:rFonts w:cs="Arial"/>
          <w:sz w:val="24"/>
          <w:szCs w:val="24"/>
        </w:rPr>
        <w:t xml:space="preserve">on fundamento en </w:t>
      </w:r>
      <w:r w:rsidRPr="0058013F">
        <w:rPr>
          <w:rFonts w:cs="Arial"/>
          <w:color w:val="BFBFBF" w:themeColor="background1" w:themeShade="BF"/>
          <w:sz w:val="24"/>
          <w:szCs w:val="24"/>
        </w:rPr>
        <w:t>(…</w:t>
      </w:r>
      <w:r>
        <w:rPr>
          <w:rFonts w:cs="Arial"/>
          <w:color w:val="BFBFBF" w:themeColor="background1" w:themeShade="BF"/>
          <w:sz w:val="24"/>
          <w:szCs w:val="24"/>
        </w:rPr>
        <w:t xml:space="preserve"> Se cita el medio por el cual la persona solicita ser reconocida como víctima, sea a través de </w:t>
      </w:r>
      <w:r w:rsidR="00C47AE5">
        <w:rPr>
          <w:rFonts w:cs="Arial"/>
          <w:color w:val="BFBFBF" w:themeColor="background1" w:themeShade="BF"/>
          <w:sz w:val="24"/>
          <w:szCs w:val="24"/>
        </w:rPr>
        <w:t>documento</w:t>
      </w:r>
      <w:r>
        <w:rPr>
          <w:rFonts w:cs="Arial"/>
          <w:color w:val="BFBFBF" w:themeColor="background1" w:themeShade="BF"/>
          <w:sz w:val="24"/>
          <w:szCs w:val="24"/>
        </w:rPr>
        <w:t xml:space="preserve"> o verbal, e indicar la fecha </w:t>
      </w:r>
      <w:r w:rsidRPr="003B58B3">
        <w:rPr>
          <w:rFonts w:cs="Arial"/>
          <w:i/>
          <w:color w:val="BFBFBF" w:themeColor="background1" w:themeShade="BF"/>
          <w:sz w:val="24"/>
          <w:szCs w:val="24"/>
        </w:rPr>
        <w:t>(Día, Mes, Año)</w:t>
      </w:r>
      <w:r>
        <w:rPr>
          <w:rFonts w:cs="Arial"/>
          <w:color w:val="BFBFBF" w:themeColor="background1" w:themeShade="BF"/>
          <w:sz w:val="24"/>
          <w:szCs w:val="24"/>
        </w:rPr>
        <w:t xml:space="preserve"> </w:t>
      </w:r>
      <w:r w:rsidRPr="0058013F">
        <w:rPr>
          <w:rFonts w:cs="Arial"/>
          <w:color w:val="BFBFBF" w:themeColor="background1" w:themeShade="BF"/>
          <w:sz w:val="24"/>
          <w:szCs w:val="24"/>
        </w:rPr>
        <w:t>.…)</w:t>
      </w:r>
      <w:r w:rsidRPr="003B58B3">
        <w:rPr>
          <w:rFonts w:cs="Arial"/>
          <w:sz w:val="24"/>
          <w:szCs w:val="24"/>
        </w:rPr>
        <w:t>,</w:t>
      </w:r>
      <w:r>
        <w:rPr>
          <w:rFonts w:cs="Arial"/>
          <w:sz w:val="24"/>
          <w:szCs w:val="24"/>
        </w:rPr>
        <w:t xml:space="preserve"> </w:t>
      </w:r>
      <w:r w:rsidRPr="0058013F">
        <w:rPr>
          <w:rFonts w:cs="Arial"/>
          <w:sz w:val="24"/>
          <w:szCs w:val="24"/>
        </w:rPr>
        <w:t xml:space="preserve">mediante </w:t>
      </w:r>
      <w:r>
        <w:rPr>
          <w:rFonts w:cs="Arial"/>
          <w:sz w:val="24"/>
          <w:szCs w:val="24"/>
        </w:rPr>
        <w:t xml:space="preserve">el cual el (la) señor (a) </w:t>
      </w:r>
      <w:r w:rsidRPr="004C035C">
        <w:rPr>
          <w:rFonts w:cs="Arial"/>
          <w:color w:val="BFBFBF" w:themeColor="background1" w:themeShade="BF"/>
          <w:sz w:val="24"/>
          <w:szCs w:val="24"/>
        </w:rPr>
        <w:t>(… Se e</w:t>
      </w:r>
      <w:r>
        <w:rPr>
          <w:rFonts w:cs="Arial"/>
          <w:color w:val="BFBFBF" w:themeColor="background1" w:themeShade="BF"/>
          <w:sz w:val="24"/>
          <w:szCs w:val="24"/>
        </w:rPr>
        <w:t>s</w:t>
      </w:r>
      <w:r w:rsidRPr="004C035C">
        <w:rPr>
          <w:rFonts w:cs="Arial"/>
          <w:color w:val="BFBFBF" w:themeColor="background1" w:themeShade="BF"/>
          <w:sz w:val="24"/>
          <w:szCs w:val="24"/>
        </w:rPr>
        <w:t>cribe el nombre de la persona que solicita ser reconocida como víctima…)</w:t>
      </w:r>
      <w:r>
        <w:rPr>
          <w:rFonts w:cs="Arial"/>
          <w:sz w:val="24"/>
          <w:szCs w:val="24"/>
        </w:rPr>
        <w:t xml:space="preserve"> manifiesta ostentar la condición de víctima debido a </w:t>
      </w:r>
      <w:r w:rsidRPr="000174BA">
        <w:rPr>
          <w:rFonts w:cs="Arial"/>
          <w:color w:val="BFBFBF" w:themeColor="background1" w:themeShade="BF"/>
          <w:sz w:val="24"/>
          <w:szCs w:val="24"/>
        </w:rPr>
        <w:t>(… Se indica</w:t>
      </w:r>
      <w:r w:rsidR="00957CFD">
        <w:rPr>
          <w:rFonts w:cs="Arial"/>
          <w:color w:val="BFBFBF" w:themeColor="background1" w:themeShade="BF"/>
          <w:sz w:val="24"/>
          <w:szCs w:val="24"/>
        </w:rPr>
        <w:t>n las generalidades de las razones</w:t>
      </w:r>
      <w:r w:rsidRPr="000174BA">
        <w:rPr>
          <w:rFonts w:cs="Arial"/>
          <w:color w:val="BFBFBF" w:themeColor="background1" w:themeShade="BF"/>
          <w:sz w:val="24"/>
          <w:szCs w:val="24"/>
        </w:rPr>
        <w:t xml:space="preserve"> por </w:t>
      </w:r>
      <w:r w:rsidR="00957CFD">
        <w:rPr>
          <w:rFonts w:cs="Arial"/>
          <w:color w:val="BFBFBF" w:themeColor="background1" w:themeShade="BF"/>
          <w:sz w:val="24"/>
          <w:szCs w:val="24"/>
        </w:rPr>
        <w:t>las que</w:t>
      </w:r>
      <w:r w:rsidRPr="000174BA">
        <w:rPr>
          <w:rFonts w:cs="Arial"/>
          <w:color w:val="BFBFBF" w:themeColor="background1" w:themeShade="BF"/>
          <w:sz w:val="24"/>
          <w:szCs w:val="24"/>
        </w:rPr>
        <w:t xml:space="preserve"> la persona se considera víctima…)</w:t>
      </w:r>
      <w:r w:rsidR="00B01F75">
        <w:rPr>
          <w:rFonts w:cs="Arial"/>
          <w:sz w:val="24"/>
          <w:szCs w:val="24"/>
        </w:rPr>
        <w:t>,</w:t>
      </w:r>
      <w:r w:rsidR="000020D7">
        <w:rPr>
          <w:rFonts w:cs="Arial"/>
          <w:sz w:val="24"/>
          <w:szCs w:val="24"/>
        </w:rPr>
        <w:t xml:space="preserve"> y </w:t>
      </w:r>
      <w:r w:rsidR="00BC2820">
        <w:rPr>
          <w:rFonts w:cs="Arial"/>
          <w:sz w:val="24"/>
          <w:szCs w:val="24"/>
        </w:rPr>
        <w:t xml:space="preserve">solicita </w:t>
      </w:r>
      <w:r w:rsidR="000020D7">
        <w:rPr>
          <w:rFonts w:cs="Arial"/>
          <w:sz w:val="24"/>
          <w:szCs w:val="24"/>
        </w:rPr>
        <w:t>ser reconocid</w:t>
      </w:r>
      <w:r w:rsidR="00BC2820">
        <w:rPr>
          <w:rFonts w:cs="Arial"/>
          <w:sz w:val="24"/>
          <w:szCs w:val="24"/>
        </w:rPr>
        <w:t>o (</w:t>
      </w:r>
      <w:r w:rsidR="000020D7">
        <w:rPr>
          <w:rFonts w:cs="Arial"/>
          <w:sz w:val="24"/>
          <w:szCs w:val="24"/>
        </w:rPr>
        <w:t>a</w:t>
      </w:r>
      <w:r w:rsidR="00BC2820">
        <w:rPr>
          <w:rFonts w:cs="Arial"/>
          <w:sz w:val="24"/>
          <w:szCs w:val="24"/>
        </w:rPr>
        <w:t>)</w:t>
      </w:r>
      <w:r w:rsidR="000020D7">
        <w:rPr>
          <w:rFonts w:cs="Arial"/>
          <w:sz w:val="24"/>
          <w:szCs w:val="24"/>
        </w:rPr>
        <w:t xml:space="preserve"> en la actuación disciplinaria radicada bajo el N° </w:t>
      </w:r>
      <w:r w:rsidR="000020D7">
        <w:rPr>
          <w:rFonts w:cs="Arial"/>
          <w:color w:val="BFBFBF" w:themeColor="background1" w:themeShade="BF"/>
          <w:sz w:val="24"/>
          <w:szCs w:val="24"/>
        </w:rPr>
        <w:t>(… plasmar el radicado del proceso …)</w:t>
      </w:r>
      <w:r w:rsidR="009D1F1D">
        <w:rPr>
          <w:rFonts w:cs="Arial"/>
          <w:sz w:val="24"/>
          <w:szCs w:val="24"/>
        </w:rPr>
        <w:t xml:space="preserve">, que se cursa en </w:t>
      </w:r>
      <w:r w:rsidR="009D1F1D">
        <w:rPr>
          <w:rFonts w:cs="Arial"/>
          <w:color w:val="BFBFBF" w:themeColor="background1" w:themeShade="BF"/>
          <w:sz w:val="24"/>
          <w:szCs w:val="24"/>
        </w:rPr>
        <w:t xml:space="preserve">(… si tiene investigados indicar nombres, apellidos y número de cédula; si se prosigue en averiguación de responsables dejarlo </w:t>
      </w:r>
      <w:r w:rsidR="00BC2820">
        <w:rPr>
          <w:rFonts w:cs="Arial"/>
          <w:color w:val="BFBFBF" w:themeColor="background1" w:themeShade="BF"/>
          <w:sz w:val="24"/>
          <w:szCs w:val="24"/>
        </w:rPr>
        <w:t>en ese sentido</w:t>
      </w:r>
      <w:r w:rsidR="009D1F1D">
        <w:rPr>
          <w:rFonts w:cs="Arial"/>
          <w:color w:val="BFBFBF" w:themeColor="background1" w:themeShade="BF"/>
          <w:sz w:val="24"/>
          <w:szCs w:val="24"/>
        </w:rPr>
        <w:t xml:space="preserve"> …</w:t>
      </w:r>
      <w:r w:rsidR="00BC2820">
        <w:rPr>
          <w:rFonts w:cs="Arial"/>
          <w:color w:val="BFBFBF" w:themeColor="background1" w:themeShade="BF"/>
          <w:sz w:val="24"/>
          <w:szCs w:val="24"/>
        </w:rPr>
        <w:t>)</w:t>
      </w:r>
      <w:r w:rsidR="00BC2820">
        <w:rPr>
          <w:rFonts w:cs="Arial"/>
          <w:sz w:val="24"/>
          <w:szCs w:val="24"/>
        </w:rPr>
        <w:t xml:space="preserve"> , por </w:t>
      </w:r>
      <w:r w:rsidRPr="0058013F">
        <w:rPr>
          <w:rFonts w:cs="Arial"/>
          <w:sz w:val="24"/>
          <w:szCs w:val="24"/>
        </w:rPr>
        <w:t xml:space="preserve">los hechos acaecidos el </w:t>
      </w:r>
      <w:r w:rsidRPr="0058013F">
        <w:rPr>
          <w:rFonts w:cs="Arial"/>
          <w:color w:val="BFBFBF" w:themeColor="background1" w:themeShade="BF"/>
          <w:sz w:val="24"/>
          <w:szCs w:val="24"/>
        </w:rPr>
        <w:t>(</w:t>
      </w:r>
      <w:r>
        <w:rPr>
          <w:rFonts w:cs="Arial"/>
          <w:color w:val="BFBFBF" w:themeColor="background1" w:themeShade="BF"/>
          <w:sz w:val="24"/>
          <w:szCs w:val="24"/>
        </w:rPr>
        <w:t xml:space="preserve">… Se establece la fecha </w:t>
      </w:r>
      <w:r w:rsidRPr="0037427A">
        <w:rPr>
          <w:rFonts w:cs="Arial"/>
          <w:i/>
          <w:color w:val="BFBFBF" w:themeColor="background1" w:themeShade="BF"/>
          <w:sz w:val="24"/>
          <w:szCs w:val="24"/>
        </w:rPr>
        <w:t xml:space="preserve">(Día, Mes y </w:t>
      </w:r>
      <w:r>
        <w:rPr>
          <w:rFonts w:cs="Arial"/>
          <w:i/>
          <w:color w:val="BFBFBF" w:themeColor="background1" w:themeShade="BF"/>
          <w:sz w:val="24"/>
          <w:szCs w:val="24"/>
        </w:rPr>
        <w:t>A</w:t>
      </w:r>
      <w:r w:rsidRPr="0037427A">
        <w:rPr>
          <w:rFonts w:cs="Arial"/>
          <w:i/>
          <w:color w:val="BFBFBF" w:themeColor="background1" w:themeShade="BF"/>
          <w:sz w:val="24"/>
          <w:szCs w:val="24"/>
        </w:rPr>
        <w:t>ño)</w:t>
      </w:r>
      <w:r>
        <w:rPr>
          <w:rFonts w:cs="Arial"/>
          <w:color w:val="BFBFBF" w:themeColor="background1" w:themeShade="BF"/>
          <w:sz w:val="24"/>
          <w:szCs w:val="24"/>
        </w:rPr>
        <w:t xml:space="preserve"> en que tuvieron ocurrencia los hechos)</w:t>
      </w:r>
      <w:r w:rsidRPr="0037427A">
        <w:rPr>
          <w:rFonts w:cs="Arial"/>
          <w:sz w:val="24"/>
          <w:szCs w:val="24"/>
        </w:rPr>
        <w:t>, en</w:t>
      </w:r>
      <w:r>
        <w:rPr>
          <w:rFonts w:cs="Arial"/>
          <w:color w:val="BFBFBF" w:themeColor="background1" w:themeShade="BF"/>
          <w:sz w:val="24"/>
          <w:szCs w:val="24"/>
        </w:rPr>
        <w:t xml:space="preserve"> (… Se establece el Lugar </w:t>
      </w:r>
      <w:r w:rsidRPr="003A4C8E">
        <w:rPr>
          <w:rFonts w:cs="Arial"/>
          <w:i/>
          <w:color w:val="BFBFBF" w:themeColor="background1" w:themeShade="BF"/>
          <w:sz w:val="24"/>
          <w:szCs w:val="24"/>
        </w:rPr>
        <w:t>(Debe ser el sitio exacto, puede ser un Caserío, Vereda, Municipio o un lugar dentro de la Unidad militar)</w:t>
      </w:r>
      <w:r>
        <w:rPr>
          <w:rFonts w:cs="Arial"/>
          <w:color w:val="BFBFBF" w:themeColor="background1" w:themeShade="BF"/>
          <w:sz w:val="24"/>
          <w:szCs w:val="24"/>
        </w:rPr>
        <w:t>, donde tuvieron ocurrencia los hechos)</w:t>
      </w:r>
      <w:r w:rsidRPr="0058013F">
        <w:rPr>
          <w:rFonts w:cs="Arial"/>
          <w:sz w:val="24"/>
          <w:szCs w:val="24"/>
        </w:rPr>
        <w:t>,</w:t>
      </w:r>
      <w:r>
        <w:rPr>
          <w:rFonts w:cs="Arial"/>
          <w:sz w:val="24"/>
          <w:szCs w:val="24"/>
        </w:rPr>
        <w:t xml:space="preserve"> </w:t>
      </w:r>
      <w:r w:rsidR="00863BC4" w:rsidRPr="003731CE">
        <w:rPr>
          <w:rFonts w:cs="Arial"/>
          <w:sz w:val="24"/>
          <w:szCs w:val="24"/>
        </w:rPr>
        <w:t xml:space="preserve">cuando se </w:t>
      </w:r>
      <w:r w:rsidR="00863BC4" w:rsidRPr="003731CE">
        <w:rPr>
          <w:rFonts w:cs="Arial"/>
          <w:color w:val="BFBFBF" w:themeColor="background1" w:themeShade="BF"/>
          <w:sz w:val="24"/>
          <w:szCs w:val="24"/>
        </w:rPr>
        <w:t>(… Se indica la conducta objeto de investigación …)</w:t>
      </w:r>
      <w:r w:rsidR="00863BC4" w:rsidRPr="003731CE">
        <w:rPr>
          <w:rFonts w:cs="Arial"/>
          <w:sz w:val="24"/>
          <w:szCs w:val="24"/>
        </w:rPr>
        <w:t xml:space="preserve">; </w:t>
      </w:r>
      <w:r w:rsidR="00BC2820">
        <w:rPr>
          <w:rFonts w:cs="Arial"/>
          <w:sz w:val="24"/>
          <w:szCs w:val="24"/>
        </w:rPr>
        <w:t>procede</w:t>
      </w:r>
      <w:r w:rsidR="00863BC4" w:rsidRPr="003731CE">
        <w:rPr>
          <w:rFonts w:cs="Arial"/>
          <w:sz w:val="24"/>
          <w:szCs w:val="24"/>
        </w:rPr>
        <w:t xml:space="preserve"> este Despacho </w:t>
      </w:r>
      <w:r w:rsidR="00BC2820">
        <w:rPr>
          <w:rFonts w:cs="Arial"/>
          <w:sz w:val="24"/>
          <w:szCs w:val="24"/>
        </w:rPr>
        <w:t>a evaluar lo requerido</w:t>
      </w:r>
      <w:r w:rsidR="00863BC4" w:rsidRPr="003731CE">
        <w:rPr>
          <w:rFonts w:cs="Arial"/>
          <w:sz w:val="24"/>
          <w:szCs w:val="24"/>
        </w:rPr>
        <w:t>, en</w:t>
      </w:r>
      <w:r w:rsidR="00863BC4">
        <w:rPr>
          <w:rFonts w:cs="Arial"/>
          <w:sz w:val="24"/>
          <w:szCs w:val="24"/>
        </w:rPr>
        <w:t xml:space="preserve"> cumplimiento a lo dispuesto en el artículo </w:t>
      </w:r>
      <w:r w:rsidR="003731CE">
        <w:rPr>
          <w:rFonts w:cs="Arial"/>
          <w:sz w:val="24"/>
          <w:szCs w:val="24"/>
        </w:rPr>
        <w:t>1</w:t>
      </w:r>
      <w:r w:rsidR="00BC2820">
        <w:rPr>
          <w:rFonts w:cs="Arial"/>
          <w:sz w:val="24"/>
          <w:szCs w:val="24"/>
        </w:rPr>
        <w:t>48</w:t>
      </w:r>
      <w:r w:rsidR="003731CE">
        <w:rPr>
          <w:rStyle w:val="Refdenotaalpie"/>
          <w:rFonts w:cs="Arial"/>
          <w:sz w:val="24"/>
          <w:szCs w:val="24"/>
        </w:rPr>
        <w:footnoteReference w:id="1"/>
      </w:r>
      <w:r w:rsidR="00863BC4" w:rsidRPr="003731CE">
        <w:rPr>
          <w:rFonts w:cs="Arial"/>
          <w:sz w:val="24"/>
          <w:szCs w:val="24"/>
        </w:rPr>
        <w:t xml:space="preserve"> de la Ley 1862 de 2017 “</w:t>
      </w:r>
      <w:r w:rsidR="00863BC4" w:rsidRPr="003731CE">
        <w:rPr>
          <w:rFonts w:cs="Arial"/>
          <w:i/>
          <w:sz w:val="24"/>
          <w:szCs w:val="24"/>
        </w:rPr>
        <w:t>Por la cual se establecen las normas de conducta del militar colombiano y se expide el Código Disciplinario Militar”</w:t>
      </w:r>
      <w:r w:rsidR="00863BC4" w:rsidRPr="003731CE">
        <w:rPr>
          <w:rFonts w:cs="Arial"/>
          <w:sz w:val="24"/>
          <w:szCs w:val="24"/>
        </w:rPr>
        <w:t>.</w:t>
      </w:r>
    </w:p>
    <w:p w14:paraId="27D169E6" w14:textId="77777777" w:rsidR="00863BC4" w:rsidRPr="003731CE" w:rsidRDefault="00863BC4" w:rsidP="006043D2">
      <w:pPr>
        <w:spacing w:line="360" w:lineRule="auto"/>
        <w:rPr>
          <w:rFonts w:ascii="Arial" w:hAnsi="Arial" w:cs="Arial"/>
        </w:rPr>
      </w:pPr>
    </w:p>
    <w:p w14:paraId="27D8744D" w14:textId="77777777" w:rsidR="00863BC4" w:rsidRPr="006043D2" w:rsidRDefault="00863BC4" w:rsidP="006043D2">
      <w:pPr>
        <w:spacing w:line="360" w:lineRule="auto"/>
        <w:ind w:right="51"/>
        <w:jc w:val="both"/>
        <w:rPr>
          <w:rFonts w:ascii="Arial" w:hAnsi="Arial" w:cs="Arial"/>
          <w:color w:val="BFBFBF"/>
        </w:rPr>
      </w:pPr>
    </w:p>
    <w:p w14:paraId="35F26CFD" w14:textId="77777777" w:rsidR="00863BC4" w:rsidRPr="00AC091D" w:rsidRDefault="00863BC4" w:rsidP="006043D2">
      <w:pPr>
        <w:pStyle w:val="Textoindependiente"/>
        <w:spacing w:line="360" w:lineRule="auto"/>
        <w:jc w:val="center"/>
        <w:rPr>
          <w:rFonts w:cs="Arial"/>
          <w:b/>
          <w:sz w:val="26"/>
          <w:szCs w:val="26"/>
          <w:u w:val="single"/>
        </w:rPr>
      </w:pPr>
      <w:r w:rsidRPr="00AC091D">
        <w:rPr>
          <w:rFonts w:cs="Arial"/>
          <w:b/>
          <w:sz w:val="26"/>
          <w:szCs w:val="26"/>
          <w:u w:val="single"/>
        </w:rPr>
        <w:lastRenderedPageBreak/>
        <w:t>CONSIDERACIONES JURÍDICAS DEL DESPACHO</w:t>
      </w:r>
    </w:p>
    <w:p w14:paraId="304BF689" w14:textId="77777777" w:rsidR="00863BC4" w:rsidRPr="00AC091D" w:rsidRDefault="00863BC4" w:rsidP="006043D2">
      <w:pPr>
        <w:pStyle w:val="Textoindependiente"/>
        <w:spacing w:line="360" w:lineRule="auto"/>
        <w:rPr>
          <w:rFonts w:cs="Arial"/>
          <w:b/>
          <w:sz w:val="26"/>
          <w:szCs w:val="26"/>
          <w:u w:val="single"/>
        </w:rPr>
      </w:pPr>
    </w:p>
    <w:p w14:paraId="6D3DAA54" w14:textId="77777777" w:rsidR="00863BC4" w:rsidRDefault="00957CFD" w:rsidP="006043D2">
      <w:pPr>
        <w:pStyle w:val="Textoindependiente"/>
        <w:spacing w:line="360" w:lineRule="auto"/>
        <w:jc w:val="center"/>
        <w:rPr>
          <w:rFonts w:cs="Arial"/>
          <w:b/>
          <w:sz w:val="26"/>
          <w:szCs w:val="26"/>
          <w:u w:val="single"/>
        </w:rPr>
      </w:pPr>
      <w:r>
        <w:rPr>
          <w:rFonts w:cs="Arial"/>
          <w:b/>
          <w:sz w:val="26"/>
          <w:szCs w:val="26"/>
          <w:u w:val="single"/>
        </w:rPr>
        <w:t>SOLICITUD DE RECONOCIMIENTO COMO VÍCTIMA</w:t>
      </w:r>
    </w:p>
    <w:p w14:paraId="71BC3A12" w14:textId="77777777" w:rsidR="00863BC4" w:rsidRPr="006043D2" w:rsidRDefault="00863BC4" w:rsidP="006043D2">
      <w:pPr>
        <w:pStyle w:val="Textoindependiente"/>
        <w:spacing w:line="360" w:lineRule="auto"/>
        <w:jc w:val="center"/>
        <w:rPr>
          <w:rFonts w:cs="Arial"/>
          <w:b/>
          <w:sz w:val="24"/>
          <w:szCs w:val="24"/>
          <w:u w:val="single"/>
        </w:rPr>
      </w:pPr>
    </w:p>
    <w:p w14:paraId="5D0CB18F" w14:textId="77777777" w:rsidR="00863BC4" w:rsidRPr="006043D2" w:rsidRDefault="00957CFD" w:rsidP="00957CFD">
      <w:pPr>
        <w:pStyle w:val="Textoindependiente"/>
        <w:spacing w:line="360" w:lineRule="auto"/>
        <w:rPr>
          <w:rFonts w:cs="Arial"/>
          <w:lang w:eastAsia="en-US"/>
        </w:rPr>
      </w:pPr>
      <w:r>
        <w:rPr>
          <w:rFonts w:cs="Arial"/>
          <w:color w:val="BFBFBF" w:themeColor="background1" w:themeShade="BF"/>
          <w:sz w:val="24"/>
          <w:szCs w:val="24"/>
        </w:rPr>
        <w:t>(… En este acápite se relaciona de manera sucint</w:t>
      </w:r>
      <w:r w:rsidR="00A86956">
        <w:rPr>
          <w:rFonts w:cs="Arial"/>
          <w:color w:val="BFBFBF" w:themeColor="background1" w:themeShade="BF"/>
          <w:sz w:val="24"/>
          <w:szCs w:val="24"/>
        </w:rPr>
        <w:t>a las razones por las cuales el</w:t>
      </w:r>
      <w:r>
        <w:rPr>
          <w:rFonts w:cs="Arial"/>
          <w:color w:val="BFBFBF" w:themeColor="background1" w:themeShade="BF"/>
          <w:sz w:val="24"/>
          <w:szCs w:val="24"/>
        </w:rPr>
        <w:t xml:space="preserve"> o</w:t>
      </w:r>
      <w:r w:rsidR="00A86956">
        <w:rPr>
          <w:rFonts w:cs="Arial"/>
          <w:color w:val="BFBFBF" w:themeColor="background1" w:themeShade="BF"/>
          <w:sz w:val="24"/>
          <w:szCs w:val="24"/>
        </w:rPr>
        <w:t xml:space="preserve"> la</w:t>
      </w:r>
      <w:r>
        <w:rPr>
          <w:rFonts w:cs="Arial"/>
          <w:color w:val="BFBFBF" w:themeColor="background1" w:themeShade="BF"/>
          <w:sz w:val="24"/>
          <w:szCs w:val="24"/>
        </w:rPr>
        <w:t xml:space="preserve"> peticionaria se considera </w:t>
      </w:r>
      <w:r w:rsidR="00A86956">
        <w:rPr>
          <w:rFonts w:cs="Arial"/>
          <w:color w:val="BFBFBF" w:themeColor="background1" w:themeShade="BF"/>
          <w:sz w:val="24"/>
          <w:szCs w:val="24"/>
        </w:rPr>
        <w:t>víctima…)</w:t>
      </w:r>
    </w:p>
    <w:p w14:paraId="4B049FE1" w14:textId="77777777" w:rsidR="00863BC4" w:rsidRDefault="00863BC4" w:rsidP="006043D2">
      <w:pPr>
        <w:spacing w:line="360" w:lineRule="auto"/>
        <w:rPr>
          <w:rFonts w:ascii="Arial" w:hAnsi="Arial" w:cs="Arial"/>
          <w:lang w:val="es-CO" w:eastAsia="en-US"/>
        </w:rPr>
      </w:pPr>
    </w:p>
    <w:p w14:paraId="0B7647EB" w14:textId="77777777" w:rsidR="00957CFD" w:rsidRDefault="00957CFD" w:rsidP="006043D2">
      <w:pPr>
        <w:spacing w:line="360" w:lineRule="auto"/>
        <w:rPr>
          <w:rFonts w:ascii="Arial" w:hAnsi="Arial" w:cs="Arial"/>
          <w:lang w:val="es-CO" w:eastAsia="en-US"/>
        </w:rPr>
      </w:pPr>
    </w:p>
    <w:p w14:paraId="53B1B94B" w14:textId="77777777" w:rsidR="00863BC4" w:rsidRPr="00AC091D" w:rsidRDefault="00863BC4" w:rsidP="006043D2">
      <w:pPr>
        <w:pStyle w:val="Textoindependiente"/>
        <w:spacing w:line="360" w:lineRule="auto"/>
        <w:jc w:val="center"/>
        <w:rPr>
          <w:rFonts w:cs="Arial"/>
          <w:b/>
          <w:sz w:val="26"/>
          <w:szCs w:val="26"/>
          <w:u w:val="single"/>
        </w:rPr>
      </w:pPr>
      <w:r w:rsidRPr="00AC091D">
        <w:rPr>
          <w:rFonts w:cs="Arial"/>
          <w:b/>
          <w:sz w:val="26"/>
          <w:szCs w:val="26"/>
          <w:u w:val="single"/>
        </w:rPr>
        <w:t>ARGUMENTOS PARA DECIDIR</w:t>
      </w:r>
    </w:p>
    <w:p w14:paraId="641E518E" w14:textId="77777777" w:rsidR="00863BC4" w:rsidRDefault="00863BC4" w:rsidP="006043D2">
      <w:pPr>
        <w:spacing w:line="360" w:lineRule="auto"/>
        <w:jc w:val="both"/>
        <w:rPr>
          <w:rFonts w:ascii="Arial" w:hAnsi="Arial" w:cs="Arial"/>
          <w:color w:val="808080"/>
        </w:rPr>
      </w:pPr>
    </w:p>
    <w:p w14:paraId="7A2B9038" w14:textId="77777777" w:rsidR="00863BC4" w:rsidRDefault="0090391E" w:rsidP="006043D2">
      <w:pPr>
        <w:pStyle w:val="NormalWeb"/>
        <w:spacing w:before="0" w:beforeAutospacing="0" w:after="0" w:afterAutospacing="0" w:line="360" w:lineRule="auto"/>
        <w:jc w:val="both"/>
        <w:rPr>
          <w:rFonts w:ascii="Arial" w:eastAsia="Arial Unicode MS" w:hAnsi="Arial" w:cs="Arial"/>
        </w:rPr>
      </w:pPr>
      <w:r>
        <w:rPr>
          <w:rFonts w:ascii="Arial" w:eastAsia="Arial Unicode MS" w:hAnsi="Arial" w:cs="Arial"/>
        </w:rPr>
        <w:t xml:space="preserve">Bajo los preceptos legales decantados en el artículo 148 del Código Disciplinario Militar, se entiende por víctima aquella persona que </w:t>
      </w:r>
      <w:r w:rsidRPr="0090391E">
        <w:rPr>
          <w:rFonts w:ascii="Arial" w:eastAsia="Arial Unicode MS" w:hAnsi="Arial" w:cs="Arial"/>
        </w:rPr>
        <w:t xml:space="preserve">individual o colectivamente ha sufrido daño directo como consecuencia de un hecho </w:t>
      </w:r>
      <w:r w:rsidR="00C45F2D">
        <w:rPr>
          <w:rFonts w:ascii="Arial" w:eastAsia="Arial Unicode MS" w:hAnsi="Arial" w:cs="Arial"/>
        </w:rPr>
        <w:t>con</w:t>
      </w:r>
      <w:r w:rsidRPr="0090391E">
        <w:rPr>
          <w:rFonts w:ascii="Arial" w:eastAsia="Arial Unicode MS" w:hAnsi="Arial" w:cs="Arial"/>
        </w:rPr>
        <w:t xml:space="preserve"> connotación disciplinaria por conductas configurativas de infracciones al Derecho Internacional Humanitario</w:t>
      </w:r>
      <w:r>
        <w:rPr>
          <w:rFonts w:ascii="Arial" w:eastAsia="Arial Unicode MS" w:hAnsi="Arial" w:cs="Arial"/>
        </w:rPr>
        <w:t>,</w:t>
      </w:r>
      <w:r w:rsidR="009E4195">
        <w:rPr>
          <w:rFonts w:ascii="Arial" w:eastAsia="Arial Unicode MS" w:hAnsi="Arial" w:cs="Arial"/>
        </w:rPr>
        <w:t xml:space="preserve"> </w:t>
      </w:r>
      <w:r w:rsidR="002D42C2">
        <w:rPr>
          <w:rFonts w:ascii="Arial" w:eastAsia="Arial Unicode MS" w:hAnsi="Arial" w:cs="Arial"/>
        </w:rPr>
        <w:t>y</w:t>
      </w:r>
      <w:r w:rsidR="009E4195">
        <w:rPr>
          <w:rFonts w:ascii="Arial" w:eastAsia="Arial Unicode MS" w:hAnsi="Arial" w:cs="Arial"/>
        </w:rPr>
        <w:t xml:space="preserve"> por vía jurisprudencial</w:t>
      </w:r>
      <w:r w:rsidR="004B42FC">
        <w:rPr>
          <w:rFonts w:ascii="Arial" w:eastAsia="Arial Unicode MS" w:hAnsi="Arial" w:cs="Arial"/>
        </w:rPr>
        <w:t xml:space="preserve"> </w:t>
      </w:r>
      <w:r w:rsidR="009E4195">
        <w:rPr>
          <w:rFonts w:ascii="Arial" w:eastAsia="Arial Unicode MS" w:hAnsi="Arial" w:cs="Arial"/>
        </w:rPr>
        <w:t>las violaciones al Derecho Intern</w:t>
      </w:r>
      <w:r w:rsidR="00677C5E">
        <w:rPr>
          <w:rFonts w:ascii="Arial" w:eastAsia="Arial Unicode MS" w:hAnsi="Arial" w:cs="Arial"/>
        </w:rPr>
        <w:t>acional de los Derechos Humanos</w:t>
      </w:r>
      <w:r>
        <w:rPr>
          <w:rFonts w:ascii="Arial" w:eastAsia="Arial Unicode MS" w:hAnsi="Arial" w:cs="Arial"/>
        </w:rPr>
        <w:t>.</w:t>
      </w:r>
    </w:p>
    <w:p w14:paraId="7448BA2A" w14:textId="77777777" w:rsidR="0090391E" w:rsidRDefault="0090391E" w:rsidP="006043D2">
      <w:pPr>
        <w:pStyle w:val="NormalWeb"/>
        <w:spacing w:before="0" w:beforeAutospacing="0" w:after="0" w:afterAutospacing="0" w:line="360" w:lineRule="auto"/>
        <w:jc w:val="both"/>
        <w:rPr>
          <w:rFonts w:ascii="Arial" w:eastAsia="Arial Unicode MS" w:hAnsi="Arial" w:cs="Arial"/>
        </w:rPr>
      </w:pPr>
    </w:p>
    <w:p w14:paraId="251AC6FC" w14:textId="77777777" w:rsidR="0090391E" w:rsidRDefault="0090391E" w:rsidP="006043D2">
      <w:pPr>
        <w:pStyle w:val="NormalWeb"/>
        <w:spacing w:before="0" w:beforeAutospacing="0" w:after="0" w:afterAutospacing="0" w:line="360" w:lineRule="auto"/>
        <w:jc w:val="both"/>
        <w:rPr>
          <w:rFonts w:ascii="Arial" w:eastAsia="Arial Unicode MS" w:hAnsi="Arial" w:cs="Arial"/>
        </w:rPr>
      </w:pPr>
      <w:r>
        <w:rPr>
          <w:rFonts w:ascii="Arial" w:eastAsia="Arial Unicode MS" w:hAnsi="Arial" w:cs="Arial"/>
        </w:rPr>
        <w:t>Para entender el contexto, es importante dejar sentado que las víctimas dentro de la actuaci</w:t>
      </w:r>
      <w:r w:rsidR="00F268C8">
        <w:rPr>
          <w:rFonts w:ascii="Arial" w:eastAsia="Arial Unicode MS" w:hAnsi="Arial" w:cs="Arial"/>
        </w:rPr>
        <w:t>ón</w:t>
      </w:r>
      <w:r>
        <w:rPr>
          <w:rFonts w:ascii="Arial" w:eastAsia="Arial Unicode MS" w:hAnsi="Arial" w:cs="Arial"/>
        </w:rPr>
        <w:t xml:space="preserve"> disciplinaria han sido reconocidas por la Corte Constitucional</w:t>
      </w:r>
      <w:r w:rsidR="00F268C8">
        <w:rPr>
          <w:rFonts w:ascii="Arial" w:eastAsia="Arial Unicode MS" w:hAnsi="Arial" w:cs="Arial"/>
        </w:rPr>
        <w:t xml:space="preserve"> en vigencia anterior a la expedición de la Ley 1862 de 2017</w:t>
      </w:r>
      <w:r>
        <w:rPr>
          <w:rFonts w:ascii="Arial" w:eastAsia="Arial Unicode MS" w:hAnsi="Arial" w:cs="Arial"/>
        </w:rPr>
        <w:t xml:space="preserve">, como portadoras de un interés legítimo y directo en las resultas de </w:t>
      </w:r>
      <w:r w:rsidR="00F268C8">
        <w:rPr>
          <w:rFonts w:ascii="Arial" w:eastAsia="Arial Unicode MS" w:hAnsi="Arial" w:cs="Arial"/>
        </w:rPr>
        <w:t xml:space="preserve">los procesos en los que sean </w:t>
      </w:r>
      <w:r w:rsidR="00F268C8" w:rsidRPr="00F268C8">
        <w:rPr>
          <w:rFonts w:ascii="Arial" w:eastAsia="Arial Unicode MS" w:hAnsi="Arial" w:cs="Arial"/>
        </w:rPr>
        <w:t>reconocidas</w:t>
      </w:r>
      <w:r w:rsidR="00B468B3" w:rsidRPr="00F268C8">
        <w:rPr>
          <w:rFonts w:ascii="Arial" w:eastAsia="Arial Unicode MS" w:hAnsi="Arial" w:cs="Arial"/>
        </w:rPr>
        <w:t xml:space="preserve">, </w:t>
      </w:r>
      <w:r w:rsidR="00F268C8" w:rsidRPr="00F268C8">
        <w:rPr>
          <w:rFonts w:ascii="Arial" w:eastAsia="Arial Unicode MS" w:hAnsi="Arial" w:cs="Arial"/>
        </w:rPr>
        <w:t>debido a que son</w:t>
      </w:r>
      <w:r w:rsidR="00B468B3" w:rsidRPr="00F268C8">
        <w:rPr>
          <w:rFonts w:ascii="Arial" w:eastAsia="Arial Unicode MS" w:hAnsi="Arial" w:cs="Arial"/>
        </w:rPr>
        <w:t xml:space="preserve"> titulares de los bienes jurídicos vulnerados como consecuencia de la </w:t>
      </w:r>
      <w:r w:rsidR="00F268C8" w:rsidRPr="00F268C8">
        <w:rPr>
          <w:rFonts w:ascii="Arial" w:eastAsia="Arial Unicode MS" w:hAnsi="Arial" w:cs="Arial"/>
        </w:rPr>
        <w:t>conducta desplegada por los sujetos disciplinables que se enmarquen en los tipos disciplinarios que guarden relación con</w:t>
      </w:r>
      <w:r w:rsidR="00380300">
        <w:rPr>
          <w:rFonts w:ascii="Arial" w:eastAsia="Arial Unicode MS" w:hAnsi="Arial" w:cs="Arial"/>
        </w:rPr>
        <w:t xml:space="preserve"> violaciones al Derecho Internacional de los Derechos Humanos, e</w:t>
      </w:r>
      <w:r w:rsidR="00F268C8" w:rsidRPr="00F268C8">
        <w:rPr>
          <w:rFonts w:ascii="Arial" w:eastAsia="Arial Unicode MS" w:hAnsi="Arial" w:cs="Arial"/>
        </w:rPr>
        <w:t xml:space="preserve"> infracciones al Derecho Internacional Humanitario</w:t>
      </w:r>
      <w:r w:rsidRPr="00F268C8">
        <w:rPr>
          <w:rFonts w:ascii="Arial" w:eastAsia="Arial Unicode MS" w:hAnsi="Arial" w:cs="Arial"/>
        </w:rPr>
        <w:t xml:space="preserve">, </w:t>
      </w:r>
      <w:r w:rsidR="009E4195">
        <w:rPr>
          <w:rFonts w:ascii="Arial" w:eastAsia="Arial Unicode MS" w:hAnsi="Arial" w:cs="Arial"/>
        </w:rPr>
        <w:t>reconociéndolos como sujetos procesales y otorgándoles la facultad de intervenir en la actuación</w:t>
      </w:r>
      <w:r w:rsidR="006F6EB9">
        <w:rPr>
          <w:rStyle w:val="Refdenotaalpie"/>
          <w:rFonts w:ascii="Arial" w:eastAsia="Arial Unicode MS" w:hAnsi="Arial" w:cs="Arial"/>
        </w:rPr>
        <w:footnoteReference w:id="2"/>
      </w:r>
      <w:r w:rsidR="009E4195">
        <w:rPr>
          <w:rFonts w:ascii="Arial" w:eastAsia="Arial Unicode MS" w:hAnsi="Arial" w:cs="Arial"/>
        </w:rPr>
        <w:t>, incluso solicitando la revocatoria directa de autos de archivo, fallos absolutorios y sancionatorios</w:t>
      </w:r>
      <w:r w:rsidR="006F6EB9">
        <w:rPr>
          <w:rStyle w:val="Refdenotaalpie"/>
          <w:rFonts w:ascii="Arial" w:eastAsia="Arial Unicode MS" w:hAnsi="Arial" w:cs="Arial"/>
        </w:rPr>
        <w:footnoteReference w:id="3"/>
      </w:r>
      <w:r w:rsidR="00BE1F78">
        <w:rPr>
          <w:rFonts w:ascii="Arial" w:eastAsia="Arial Unicode MS" w:hAnsi="Arial" w:cs="Arial"/>
        </w:rPr>
        <w:t>.</w:t>
      </w:r>
    </w:p>
    <w:p w14:paraId="0F50706A" w14:textId="77777777" w:rsidR="00654176" w:rsidRPr="00963B23" w:rsidRDefault="00654176" w:rsidP="006043D2">
      <w:pPr>
        <w:pStyle w:val="NormalWeb"/>
        <w:spacing w:before="0" w:beforeAutospacing="0" w:after="0" w:afterAutospacing="0" w:line="360" w:lineRule="auto"/>
        <w:jc w:val="both"/>
        <w:rPr>
          <w:rFonts w:ascii="Arial" w:hAnsi="Arial" w:cs="Arial"/>
        </w:rPr>
      </w:pPr>
    </w:p>
    <w:p w14:paraId="1BF55532" w14:textId="77777777" w:rsidR="000C741D" w:rsidRDefault="000C741D" w:rsidP="000C741D">
      <w:pPr>
        <w:spacing w:line="360" w:lineRule="auto"/>
        <w:jc w:val="both"/>
        <w:rPr>
          <w:rFonts w:ascii="Arial" w:hAnsi="Arial" w:cs="Arial"/>
          <w:lang w:val="es-CO"/>
        </w:rPr>
      </w:pPr>
      <w:r w:rsidRPr="009D29D7">
        <w:rPr>
          <w:rFonts w:ascii="Arial" w:hAnsi="Arial" w:cs="Arial"/>
          <w:color w:val="BFBFBF" w:themeColor="background1" w:themeShade="BF"/>
          <w:lang w:val="es-CO"/>
        </w:rPr>
        <w:t>(… Si se reconoce la persona como víctima se dirá …)</w:t>
      </w:r>
      <w:r>
        <w:rPr>
          <w:rFonts w:ascii="Arial" w:hAnsi="Arial" w:cs="Arial"/>
          <w:lang w:val="es-CO"/>
        </w:rPr>
        <w:t xml:space="preserve"> Como consecuencia de la línea jurisprudencial expuesta, el legislador desarrollo los derechos de las víctimas en la actuación disciplinaria castrense en el artículo 150</w:t>
      </w:r>
      <w:r>
        <w:rPr>
          <w:rStyle w:val="Refdenotaalpie"/>
          <w:rFonts w:ascii="Arial" w:hAnsi="Arial" w:cs="Arial"/>
          <w:lang w:val="es-CO"/>
        </w:rPr>
        <w:footnoteReference w:id="4"/>
      </w:r>
      <w:r>
        <w:rPr>
          <w:rFonts w:ascii="Arial" w:hAnsi="Arial" w:cs="Arial"/>
          <w:lang w:val="es-CO"/>
        </w:rPr>
        <w:t>, los cuales deberán observarse por los intervinientes en el devenir del proceso desde el reconocimiento de la víctima como sujeto procesal.</w:t>
      </w:r>
    </w:p>
    <w:p w14:paraId="2DD22BF8" w14:textId="77777777" w:rsidR="000C741D" w:rsidRDefault="000C741D" w:rsidP="000C741D">
      <w:pPr>
        <w:spacing w:line="360" w:lineRule="auto"/>
        <w:jc w:val="both"/>
        <w:rPr>
          <w:rFonts w:ascii="Arial" w:hAnsi="Arial" w:cs="Arial"/>
          <w:lang w:val="es-CO"/>
        </w:rPr>
      </w:pPr>
    </w:p>
    <w:p w14:paraId="72ED8389" w14:textId="77777777" w:rsidR="009D29D7" w:rsidRPr="00AC091D" w:rsidRDefault="009D29D7" w:rsidP="009D29D7">
      <w:pPr>
        <w:spacing w:line="360" w:lineRule="auto"/>
        <w:jc w:val="both"/>
        <w:rPr>
          <w:rFonts w:ascii="Century Gothic" w:hAnsi="Century Gothic" w:cs="Arial"/>
          <w:color w:val="BFBFBF"/>
        </w:rPr>
      </w:pPr>
      <w:r w:rsidRPr="00AC091D">
        <w:rPr>
          <w:rFonts w:ascii="Arial" w:hAnsi="Arial" w:cs="Arial"/>
          <w:color w:val="BFBFBF"/>
        </w:rPr>
        <w:t xml:space="preserve">(… </w:t>
      </w:r>
      <w:r>
        <w:rPr>
          <w:rFonts w:ascii="Arial" w:hAnsi="Arial" w:cs="Arial"/>
          <w:color w:val="BFBFBF"/>
        </w:rPr>
        <w:t xml:space="preserve">Después de hacer la anterior referencia, la autoridad competente de acuerdo al análisis efectuado de la solicitud estudiada, procederá a indicar las razones de </w:t>
      </w:r>
      <w:r>
        <w:rPr>
          <w:rFonts w:ascii="Arial" w:hAnsi="Arial" w:cs="Arial"/>
          <w:color w:val="BFBFBF"/>
        </w:rPr>
        <w:lastRenderedPageBreak/>
        <w:t xml:space="preserve">hecho y de derecho por las que reconoce  o niega el reconocimiento como víctima en la actuación disciplinaria </w:t>
      </w:r>
      <w:r w:rsidRPr="00AC091D">
        <w:rPr>
          <w:rFonts w:ascii="Arial" w:hAnsi="Arial" w:cs="Arial"/>
          <w:color w:val="BFBFBF"/>
        </w:rPr>
        <w:t>…).</w:t>
      </w:r>
    </w:p>
    <w:p w14:paraId="1CDC12B0" w14:textId="77777777" w:rsidR="009D29D7" w:rsidRPr="009D29D7" w:rsidRDefault="009D29D7" w:rsidP="006043D2">
      <w:pPr>
        <w:spacing w:line="360" w:lineRule="auto"/>
        <w:jc w:val="both"/>
        <w:rPr>
          <w:rFonts w:ascii="Arial" w:hAnsi="Arial" w:cs="Arial"/>
        </w:rPr>
      </w:pPr>
    </w:p>
    <w:p w14:paraId="41C59D6A" w14:textId="77777777" w:rsidR="00863BC4" w:rsidRPr="00AC091D" w:rsidRDefault="00863BC4" w:rsidP="006043D2">
      <w:pPr>
        <w:pStyle w:val="Textoindependiente"/>
        <w:spacing w:line="360" w:lineRule="auto"/>
        <w:ind w:right="51"/>
        <w:rPr>
          <w:rFonts w:cs="Arial"/>
          <w:color w:val="000000"/>
          <w:sz w:val="27"/>
          <w:szCs w:val="27"/>
        </w:rPr>
      </w:pPr>
      <w:r w:rsidRPr="00AC091D">
        <w:rPr>
          <w:rFonts w:cs="Arial"/>
          <w:sz w:val="24"/>
          <w:szCs w:val="24"/>
        </w:rPr>
        <w:t xml:space="preserve">En mérito de lo antes expuesto, el suscrito </w:t>
      </w:r>
      <w:r w:rsidRPr="00AC091D">
        <w:rPr>
          <w:rFonts w:cs="Arial"/>
          <w:color w:val="BFBFBF"/>
          <w:sz w:val="24"/>
          <w:szCs w:val="24"/>
        </w:rPr>
        <w:t>(… Grado y Cargo del Funcionario Competente …)</w:t>
      </w:r>
      <w:r w:rsidRPr="00AC091D">
        <w:rPr>
          <w:rFonts w:cs="Arial"/>
          <w:sz w:val="24"/>
          <w:szCs w:val="24"/>
        </w:rPr>
        <w:t>, en calidad de Funcionario Competente y en pleno uso de las facultades legales que le confiere la Ley 1</w:t>
      </w:r>
      <w:r w:rsidR="00C27A02">
        <w:rPr>
          <w:rFonts w:cs="Arial"/>
          <w:sz w:val="24"/>
          <w:szCs w:val="24"/>
        </w:rPr>
        <w:t>862</w:t>
      </w:r>
      <w:r w:rsidRPr="00AC091D">
        <w:rPr>
          <w:rFonts w:cs="Arial"/>
          <w:sz w:val="24"/>
          <w:szCs w:val="24"/>
        </w:rPr>
        <w:t xml:space="preserve"> de 201</w:t>
      </w:r>
      <w:r w:rsidR="00C27A02">
        <w:rPr>
          <w:rFonts w:cs="Arial"/>
          <w:sz w:val="24"/>
          <w:szCs w:val="24"/>
        </w:rPr>
        <w:t>7</w:t>
      </w:r>
      <w:r w:rsidRPr="00AC091D">
        <w:rPr>
          <w:rFonts w:cs="Arial"/>
          <w:sz w:val="24"/>
          <w:szCs w:val="24"/>
        </w:rPr>
        <w:t xml:space="preserve"> </w:t>
      </w:r>
      <w:r w:rsidR="00C27A02">
        <w:rPr>
          <w:rFonts w:cs="Arial"/>
          <w:sz w:val="24"/>
          <w:szCs w:val="24"/>
        </w:rPr>
        <w:t>“</w:t>
      </w:r>
      <w:r w:rsidR="00C27A02">
        <w:rPr>
          <w:rFonts w:cs="Arial"/>
          <w:i/>
          <w:sz w:val="24"/>
          <w:szCs w:val="24"/>
        </w:rPr>
        <w:t>Por la cual se establecen las normas de conducta del militar colombiano y se expide el Código Disciplinario Militar</w:t>
      </w:r>
      <w:r w:rsidR="00C27A02" w:rsidRPr="00EA75B9">
        <w:rPr>
          <w:rFonts w:cs="Arial"/>
          <w:i/>
          <w:sz w:val="24"/>
          <w:szCs w:val="24"/>
        </w:rPr>
        <w:t>”</w:t>
      </w:r>
      <w:r w:rsidRPr="00AC091D">
        <w:rPr>
          <w:rFonts w:cs="Arial"/>
          <w:color w:val="000000"/>
          <w:sz w:val="27"/>
          <w:szCs w:val="27"/>
        </w:rPr>
        <w:t>,</w:t>
      </w:r>
    </w:p>
    <w:p w14:paraId="5534BD2E" w14:textId="77777777" w:rsidR="00863BC4" w:rsidRPr="00AC091D" w:rsidRDefault="00863BC4" w:rsidP="006043D2">
      <w:pPr>
        <w:pStyle w:val="Textoindependiente"/>
        <w:spacing w:line="360" w:lineRule="auto"/>
        <w:ind w:right="51"/>
        <w:rPr>
          <w:rFonts w:cs="Arial"/>
          <w:color w:val="000000"/>
          <w:sz w:val="27"/>
          <w:szCs w:val="27"/>
        </w:rPr>
      </w:pPr>
    </w:p>
    <w:p w14:paraId="634A6719" w14:textId="77777777" w:rsidR="00863BC4" w:rsidRPr="00AC091D" w:rsidRDefault="00863BC4" w:rsidP="006043D2">
      <w:pPr>
        <w:pStyle w:val="Textoindependiente"/>
        <w:spacing w:line="360" w:lineRule="auto"/>
        <w:ind w:right="51"/>
        <w:rPr>
          <w:rFonts w:cs="Arial"/>
          <w:color w:val="000000"/>
          <w:sz w:val="27"/>
          <w:szCs w:val="27"/>
        </w:rPr>
      </w:pPr>
    </w:p>
    <w:p w14:paraId="38621EAC"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273F783D" w14:textId="77777777" w:rsidR="00863BC4" w:rsidRPr="00AC091D" w:rsidRDefault="00863BC4" w:rsidP="006043D2">
      <w:pPr>
        <w:pStyle w:val="Ttulo"/>
        <w:spacing w:line="360" w:lineRule="auto"/>
        <w:ind w:right="51"/>
        <w:rPr>
          <w:rFonts w:ascii="Century Gothic" w:hAnsi="Century Gothic"/>
          <w:b/>
          <w:sz w:val="26"/>
          <w:szCs w:val="26"/>
          <w:u w:val="single"/>
        </w:rPr>
      </w:pPr>
    </w:p>
    <w:p w14:paraId="48F48823" w14:textId="77777777" w:rsidR="00863BC4" w:rsidRDefault="00863BC4" w:rsidP="006043D2">
      <w:pPr>
        <w:pStyle w:val="Sangradetextonormal"/>
        <w:tabs>
          <w:tab w:val="left" w:pos="1701"/>
        </w:tabs>
        <w:spacing w:line="360" w:lineRule="auto"/>
        <w:ind w:left="1701" w:hanging="1701"/>
        <w:rPr>
          <w:rFonts w:cs="Arial"/>
          <w:sz w:val="24"/>
          <w:szCs w:val="24"/>
        </w:rPr>
      </w:pPr>
      <w:r w:rsidRPr="00C27A02">
        <w:rPr>
          <w:rFonts w:cs="Arial"/>
          <w:b/>
          <w:sz w:val="24"/>
          <w:szCs w:val="24"/>
        </w:rPr>
        <w:t>PRIMERO:</w:t>
      </w:r>
      <w:r w:rsidRPr="00C27A02">
        <w:rPr>
          <w:rFonts w:cs="Arial"/>
          <w:b/>
          <w:sz w:val="24"/>
          <w:szCs w:val="24"/>
        </w:rPr>
        <w:tab/>
      </w:r>
      <w:r w:rsidR="007359D8" w:rsidRPr="007359D8">
        <w:rPr>
          <w:rFonts w:cs="Arial"/>
          <w:color w:val="BFBFBF" w:themeColor="background1" w:themeShade="BF"/>
          <w:sz w:val="24"/>
          <w:szCs w:val="24"/>
        </w:rPr>
        <w:t>(… Si se va a otorgar la calidad de víctima…)</w:t>
      </w:r>
      <w:r w:rsidR="007359D8">
        <w:rPr>
          <w:rFonts w:cs="Arial"/>
          <w:b/>
          <w:sz w:val="24"/>
          <w:szCs w:val="24"/>
        </w:rPr>
        <w:t xml:space="preserve"> </w:t>
      </w:r>
      <w:r w:rsidR="008F5AFA">
        <w:rPr>
          <w:rFonts w:cs="Arial"/>
          <w:b/>
          <w:sz w:val="24"/>
          <w:szCs w:val="24"/>
        </w:rPr>
        <w:t>RECONOCER</w:t>
      </w:r>
      <w:r w:rsidRPr="00C27A02">
        <w:rPr>
          <w:rFonts w:cs="Arial"/>
          <w:sz w:val="24"/>
          <w:szCs w:val="24"/>
        </w:rPr>
        <w:t xml:space="preserve"> </w:t>
      </w:r>
      <w:r w:rsidR="007359D8">
        <w:rPr>
          <w:rFonts w:cs="Arial"/>
          <w:sz w:val="24"/>
          <w:szCs w:val="24"/>
        </w:rPr>
        <w:t xml:space="preserve">la calidad de víctima para los efectos de la Ley 1862 de 2017, al señor (a) </w:t>
      </w:r>
      <w:r w:rsidR="007359D8" w:rsidRPr="007359D8">
        <w:rPr>
          <w:rFonts w:cs="Arial"/>
          <w:color w:val="BFBFBF" w:themeColor="background1" w:themeShade="BF"/>
          <w:sz w:val="24"/>
          <w:szCs w:val="24"/>
        </w:rPr>
        <w:t>(… indicar el nombre de quien se está reconociendo como víctima …)</w:t>
      </w:r>
      <w:r w:rsidR="00D016FA" w:rsidRPr="00D016FA">
        <w:rPr>
          <w:rFonts w:cs="Arial"/>
          <w:sz w:val="24"/>
          <w:szCs w:val="24"/>
        </w:rPr>
        <w:t xml:space="preserve">, </w:t>
      </w:r>
      <w:r w:rsidR="00D016FA">
        <w:rPr>
          <w:rFonts w:cs="Arial"/>
          <w:sz w:val="24"/>
          <w:szCs w:val="24"/>
        </w:rPr>
        <w:t xml:space="preserve">en la actuación disciplinaria radicada bajo el N° </w:t>
      </w:r>
      <w:r w:rsidR="00D016FA">
        <w:rPr>
          <w:rFonts w:cs="Arial"/>
          <w:color w:val="BFBFBF" w:themeColor="background1" w:themeShade="BF"/>
          <w:sz w:val="24"/>
          <w:szCs w:val="24"/>
        </w:rPr>
        <w:t>(… plasmar el radicado del proceso …)</w:t>
      </w:r>
      <w:r w:rsidR="007359D8">
        <w:rPr>
          <w:rFonts w:cs="Arial"/>
          <w:sz w:val="24"/>
          <w:szCs w:val="24"/>
        </w:rPr>
        <w:t xml:space="preserve">, de acuerdo a la solicitud incoada el día </w:t>
      </w:r>
      <w:r w:rsidR="007359D8" w:rsidRPr="007359D8">
        <w:rPr>
          <w:rFonts w:cs="Arial"/>
          <w:color w:val="BFBFBF" w:themeColor="background1" w:themeShade="BF"/>
          <w:sz w:val="24"/>
          <w:szCs w:val="24"/>
        </w:rPr>
        <w:t>(… indicar la fecha en la que presenta la solicitud (día, mes, año) …)</w:t>
      </w:r>
      <w:r w:rsidR="008F5AFA" w:rsidRPr="00E23536">
        <w:rPr>
          <w:rFonts w:cs="Arial"/>
          <w:sz w:val="24"/>
          <w:szCs w:val="24"/>
        </w:rPr>
        <w:t xml:space="preserve">, al </w:t>
      </w:r>
      <w:r w:rsidR="00E23536" w:rsidRPr="00E23536">
        <w:rPr>
          <w:rFonts w:cs="Arial"/>
          <w:sz w:val="24"/>
          <w:szCs w:val="24"/>
        </w:rPr>
        <w:t xml:space="preserve">considerar que presuntamente ha sufrido un daño directo como consecuencia de un hecho de connotación disciplinaria por conductas configurativas de </w:t>
      </w:r>
      <w:r w:rsidR="00E23536">
        <w:rPr>
          <w:rFonts w:cs="Arial"/>
          <w:color w:val="BFBFBF" w:themeColor="background1" w:themeShade="BF"/>
          <w:sz w:val="24"/>
          <w:szCs w:val="24"/>
        </w:rPr>
        <w:t xml:space="preserve">(… Definir si se ha incurrido en violaciones al Derecho Internacional de los Derechos Humanos o </w:t>
      </w:r>
      <w:r w:rsidR="00E23536" w:rsidRPr="00E23536">
        <w:rPr>
          <w:rFonts w:cs="Arial"/>
          <w:color w:val="BFBFBF" w:themeColor="background1" w:themeShade="BF"/>
          <w:sz w:val="24"/>
          <w:szCs w:val="24"/>
        </w:rPr>
        <w:t>infracciones al Derecho Internacional Humanitario</w:t>
      </w:r>
      <w:r w:rsidR="00E23536">
        <w:rPr>
          <w:rFonts w:cs="Arial"/>
          <w:color w:val="BFBFBF" w:themeColor="background1" w:themeShade="BF"/>
          <w:sz w:val="24"/>
          <w:szCs w:val="24"/>
        </w:rPr>
        <w:t xml:space="preserve"> …)</w:t>
      </w:r>
      <w:r w:rsidR="007359D8">
        <w:rPr>
          <w:rFonts w:cs="Arial"/>
          <w:sz w:val="24"/>
          <w:szCs w:val="24"/>
        </w:rPr>
        <w:t>;</w:t>
      </w:r>
      <w:r w:rsidRPr="00C27A02">
        <w:rPr>
          <w:rFonts w:cs="Arial"/>
          <w:sz w:val="24"/>
          <w:szCs w:val="24"/>
        </w:rPr>
        <w:t xml:space="preserve"> </w:t>
      </w:r>
      <w:r w:rsidRPr="00C27A02">
        <w:rPr>
          <w:rFonts w:cs="Arial"/>
          <w:color w:val="000000" w:themeColor="text1"/>
          <w:sz w:val="24"/>
          <w:szCs w:val="24"/>
        </w:rPr>
        <w:t>l</w:t>
      </w:r>
      <w:r w:rsidRPr="00C27A02">
        <w:rPr>
          <w:rFonts w:cs="Arial"/>
          <w:sz w:val="24"/>
          <w:szCs w:val="24"/>
        </w:rPr>
        <w:t>o anterior de conformidad con lo expuesto en la parte considerativa del presente proveído.</w:t>
      </w:r>
    </w:p>
    <w:p w14:paraId="68178798" w14:textId="77777777" w:rsidR="008F5AFA" w:rsidRDefault="008F5AFA" w:rsidP="006043D2">
      <w:pPr>
        <w:pStyle w:val="Sangradetextonormal"/>
        <w:tabs>
          <w:tab w:val="left" w:pos="1701"/>
        </w:tabs>
        <w:spacing w:line="360" w:lineRule="auto"/>
        <w:ind w:left="1701" w:hanging="1701"/>
        <w:rPr>
          <w:rFonts w:cs="Arial"/>
          <w:sz w:val="24"/>
          <w:szCs w:val="24"/>
        </w:rPr>
      </w:pPr>
    </w:p>
    <w:p w14:paraId="69B9CD19" w14:textId="77777777" w:rsidR="008F5AFA" w:rsidRPr="00C27A02" w:rsidRDefault="008F5AFA" w:rsidP="008F5AFA">
      <w:pPr>
        <w:pStyle w:val="Sangradetextonormal"/>
        <w:tabs>
          <w:tab w:val="left" w:pos="1701"/>
        </w:tabs>
        <w:spacing w:line="360" w:lineRule="auto"/>
        <w:ind w:left="1701" w:firstLine="0"/>
        <w:rPr>
          <w:rFonts w:cs="Arial"/>
          <w:sz w:val="24"/>
          <w:szCs w:val="24"/>
        </w:rPr>
      </w:pPr>
      <w:r w:rsidRPr="007359D8">
        <w:rPr>
          <w:rFonts w:cs="Arial"/>
          <w:color w:val="BFBFBF" w:themeColor="background1" w:themeShade="BF"/>
          <w:sz w:val="24"/>
          <w:szCs w:val="24"/>
        </w:rPr>
        <w:t xml:space="preserve">(… Si </w:t>
      </w:r>
      <w:r>
        <w:rPr>
          <w:rFonts w:cs="Arial"/>
          <w:color w:val="BFBFBF" w:themeColor="background1" w:themeShade="BF"/>
          <w:sz w:val="24"/>
          <w:szCs w:val="24"/>
        </w:rPr>
        <w:t xml:space="preserve">no </w:t>
      </w:r>
      <w:r w:rsidRPr="007359D8">
        <w:rPr>
          <w:rFonts w:cs="Arial"/>
          <w:color w:val="BFBFBF" w:themeColor="background1" w:themeShade="BF"/>
          <w:sz w:val="24"/>
          <w:szCs w:val="24"/>
        </w:rPr>
        <w:t>se va a otorgar la calidad de víctima…)</w:t>
      </w:r>
      <w:r>
        <w:rPr>
          <w:rFonts w:cs="Arial"/>
          <w:b/>
          <w:sz w:val="24"/>
          <w:szCs w:val="24"/>
        </w:rPr>
        <w:t xml:space="preserve"> NO RECONOCER</w:t>
      </w:r>
      <w:r w:rsidRPr="00C27A02">
        <w:rPr>
          <w:rFonts w:cs="Arial"/>
          <w:sz w:val="24"/>
          <w:szCs w:val="24"/>
        </w:rPr>
        <w:t xml:space="preserve"> </w:t>
      </w:r>
      <w:r>
        <w:rPr>
          <w:rFonts w:cs="Arial"/>
          <w:sz w:val="24"/>
          <w:szCs w:val="24"/>
        </w:rPr>
        <w:t xml:space="preserve">la calidad de víctima para los efectos de la Ley 1862 de 2017, al señor (a) </w:t>
      </w:r>
      <w:r w:rsidRPr="007359D8">
        <w:rPr>
          <w:rFonts w:cs="Arial"/>
          <w:color w:val="BFBFBF" w:themeColor="background1" w:themeShade="BF"/>
          <w:sz w:val="24"/>
          <w:szCs w:val="24"/>
        </w:rPr>
        <w:t>(… indicar el nombre de quien se está reconociendo como víctima …)</w:t>
      </w:r>
      <w:r w:rsidR="00D016FA" w:rsidRPr="00D016FA">
        <w:rPr>
          <w:rFonts w:cs="Arial"/>
          <w:sz w:val="24"/>
          <w:szCs w:val="24"/>
        </w:rPr>
        <w:t xml:space="preserve">, </w:t>
      </w:r>
      <w:r w:rsidR="00D016FA">
        <w:rPr>
          <w:rFonts w:cs="Arial"/>
          <w:sz w:val="24"/>
          <w:szCs w:val="24"/>
        </w:rPr>
        <w:t xml:space="preserve">en la actuación disciplinaria radicada bajo el N° </w:t>
      </w:r>
      <w:r w:rsidR="00D016FA">
        <w:rPr>
          <w:rFonts w:cs="Arial"/>
          <w:color w:val="BFBFBF" w:themeColor="background1" w:themeShade="BF"/>
          <w:sz w:val="24"/>
          <w:szCs w:val="24"/>
        </w:rPr>
        <w:t>(… plasmar el radicado del proceso …)</w:t>
      </w:r>
      <w:r>
        <w:rPr>
          <w:rFonts w:cs="Arial"/>
          <w:sz w:val="24"/>
          <w:szCs w:val="24"/>
        </w:rPr>
        <w:t xml:space="preserve">, </w:t>
      </w:r>
      <w:r w:rsidR="00E23536" w:rsidRPr="00E23536">
        <w:rPr>
          <w:rFonts w:cs="Arial"/>
          <w:sz w:val="24"/>
          <w:szCs w:val="24"/>
        </w:rPr>
        <w:t xml:space="preserve">al considerar que </w:t>
      </w:r>
      <w:r w:rsidR="00E23536">
        <w:rPr>
          <w:rFonts w:cs="Arial"/>
          <w:sz w:val="24"/>
          <w:szCs w:val="24"/>
        </w:rPr>
        <w:t>no</w:t>
      </w:r>
      <w:r w:rsidR="00E23536" w:rsidRPr="00E23536">
        <w:rPr>
          <w:rFonts w:cs="Arial"/>
          <w:sz w:val="24"/>
          <w:szCs w:val="24"/>
        </w:rPr>
        <w:t xml:space="preserve"> ha sufrido un daño directo como consecuencia de un hecho de connotación disciplinaria por conductas configurativas de violaciones al Derecho Internacional de los </w:t>
      </w:r>
      <w:r w:rsidR="00E23536" w:rsidRPr="00E23536">
        <w:rPr>
          <w:rFonts w:cs="Arial"/>
          <w:sz w:val="24"/>
          <w:szCs w:val="24"/>
        </w:rPr>
        <w:lastRenderedPageBreak/>
        <w:t>Derechos Humanos o infracciones al Derecho Internacional Humanitario</w:t>
      </w:r>
      <w:r>
        <w:rPr>
          <w:rFonts w:cs="Arial"/>
          <w:sz w:val="24"/>
          <w:szCs w:val="24"/>
        </w:rPr>
        <w:t>;</w:t>
      </w:r>
      <w:r w:rsidRPr="00C27A02">
        <w:rPr>
          <w:rFonts w:cs="Arial"/>
          <w:sz w:val="24"/>
          <w:szCs w:val="24"/>
        </w:rPr>
        <w:t xml:space="preserve"> </w:t>
      </w:r>
      <w:r w:rsidRPr="00C27A02">
        <w:rPr>
          <w:rFonts w:cs="Arial"/>
          <w:color w:val="000000" w:themeColor="text1"/>
          <w:sz w:val="24"/>
          <w:szCs w:val="24"/>
        </w:rPr>
        <w:t>l</w:t>
      </w:r>
      <w:r w:rsidRPr="00C27A02">
        <w:rPr>
          <w:rFonts w:cs="Arial"/>
          <w:sz w:val="24"/>
          <w:szCs w:val="24"/>
        </w:rPr>
        <w:t>o anterior de conformidad con lo expuesto en la parte considerativa del presente proveído.</w:t>
      </w:r>
    </w:p>
    <w:p w14:paraId="17FE3417" w14:textId="77777777" w:rsidR="00863BC4" w:rsidRPr="00C27A02" w:rsidRDefault="00863BC4" w:rsidP="006043D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0E212170" w14:textId="77777777" w:rsidR="00863BC4" w:rsidRPr="00C27A02" w:rsidRDefault="00863BC4" w:rsidP="006043D2">
      <w:pPr>
        <w:pStyle w:val="Ttulo"/>
        <w:tabs>
          <w:tab w:val="left" w:pos="1701"/>
        </w:tabs>
        <w:spacing w:line="360" w:lineRule="auto"/>
        <w:ind w:left="1701" w:right="51" w:hanging="1701"/>
        <w:jc w:val="both"/>
        <w:rPr>
          <w:rFonts w:ascii="Arial" w:hAnsi="Arial" w:cs="Arial"/>
          <w:color w:val="BFBFBF"/>
          <w:sz w:val="24"/>
          <w:szCs w:val="24"/>
        </w:rPr>
      </w:pPr>
      <w:r w:rsidRPr="00C27A02">
        <w:rPr>
          <w:rFonts w:ascii="Arial" w:hAnsi="Arial" w:cs="Arial"/>
          <w:b/>
          <w:sz w:val="24"/>
          <w:szCs w:val="24"/>
        </w:rPr>
        <w:t>SEGUNDO:</w:t>
      </w:r>
      <w:r w:rsidRPr="00C27A02">
        <w:rPr>
          <w:rFonts w:ascii="Arial" w:hAnsi="Arial" w:cs="Arial"/>
          <w:b/>
          <w:color w:val="D9D9D9" w:themeColor="background1" w:themeShade="D9"/>
          <w:sz w:val="24"/>
          <w:szCs w:val="24"/>
        </w:rPr>
        <w:tab/>
      </w:r>
      <w:r w:rsidR="00A77824">
        <w:rPr>
          <w:rFonts w:ascii="Arial" w:hAnsi="Arial" w:cs="Arial"/>
          <w:b/>
          <w:sz w:val="24"/>
          <w:szCs w:val="24"/>
        </w:rPr>
        <w:t>NOTIFICAR</w:t>
      </w:r>
      <w:r w:rsidR="001E16CF">
        <w:rPr>
          <w:rFonts w:ascii="Arial" w:hAnsi="Arial" w:cs="Arial"/>
          <w:b/>
          <w:sz w:val="24"/>
          <w:szCs w:val="24"/>
        </w:rPr>
        <w:t xml:space="preserve"> </w:t>
      </w:r>
      <w:r w:rsidR="00CA4139">
        <w:rPr>
          <w:rFonts w:ascii="Arial" w:hAnsi="Arial" w:cs="Arial"/>
          <w:b/>
          <w:sz w:val="24"/>
          <w:szCs w:val="24"/>
        </w:rPr>
        <w:t>POR ESTADO</w:t>
      </w:r>
      <w:r w:rsidR="00A77824" w:rsidRPr="00C27A02">
        <w:rPr>
          <w:rFonts w:ascii="Arial" w:hAnsi="Arial" w:cs="Arial"/>
          <w:sz w:val="24"/>
          <w:szCs w:val="24"/>
        </w:rPr>
        <w:t xml:space="preserve"> </w:t>
      </w:r>
      <w:r w:rsidR="008F5AFA">
        <w:rPr>
          <w:rFonts w:ascii="Arial" w:hAnsi="Arial" w:cs="Arial"/>
          <w:sz w:val="24"/>
          <w:szCs w:val="24"/>
        </w:rPr>
        <w:t xml:space="preserve">la presente providencia </w:t>
      </w:r>
      <w:r w:rsidR="00CA4139">
        <w:rPr>
          <w:rFonts w:ascii="Arial" w:hAnsi="Arial" w:cs="Arial"/>
          <w:sz w:val="24"/>
          <w:szCs w:val="24"/>
        </w:rPr>
        <w:t xml:space="preserve">observando </w:t>
      </w:r>
      <w:r w:rsidR="001E16CF">
        <w:rPr>
          <w:rFonts w:ascii="Arial" w:hAnsi="Arial" w:cs="Arial"/>
          <w:sz w:val="24"/>
          <w:szCs w:val="24"/>
        </w:rPr>
        <w:t xml:space="preserve">lo preceptuado en </w:t>
      </w:r>
      <w:r w:rsidR="00CA4139">
        <w:rPr>
          <w:rFonts w:ascii="Arial" w:hAnsi="Arial" w:cs="Arial"/>
          <w:sz w:val="24"/>
          <w:szCs w:val="24"/>
        </w:rPr>
        <w:t>el artículo 155</w:t>
      </w:r>
      <w:r w:rsidR="00104592">
        <w:rPr>
          <w:rStyle w:val="Refdenotaalpie"/>
          <w:rFonts w:ascii="Arial" w:hAnsi="Arial" w:cs="Arial"/>
          <w:sz w:val="24"/>
          <w:szCs w:val="24"/>
        </w:rPr>
        <w:footnoteReference w:id="5"/>
      </w:r>
      <w:r w:rsidR="008F5AFA">
        <w:rPr>
          <w:rFonts w:ascii="Arial" w:hAnsi="Arial" w:cs="Arial"/>
          <w:sz w:val="24"/>
          <w:szCs w:val="24"/>
        </w:rPr>
        <w:t xml:space="preserve"> de la Ley 1862 de 2017;</w:t>
      </w:r>
      <w:r w:rsidR="00CA4139">
        <w:rPr>
          <w:rFonts w:ascii="Arial" w:hAnsi="Arial" w:cs="Arial"/>
          <w:sz w:val="24"/>
          <w:szCs w:val="24"/>
        </w:rPr>
        <w:t xml:space="preserve"> y </w:t>
      </w:r>
      <w:r w:rsidR="00CA4139" w:rsidRPr="00104592">
        <w:rPr>
          <w:rFonts w:ascii="Arial" w:hAnsi="Arial" w:cs="Arial"/>
          <w:b/>
          <w:sz w:val="24"/>
          <w:szCs w:val="24"/>
        </w:rPr>
        <w:t>COMUNICAR</w:t>
      </w:r>
      <w:r w:rsidR="00CA4139">
        <w:rPr>
          <w:rFonts w:ascii="Arial" w:hAnsi="Arial" w:cs="Arial"/>
          <w:sz w:val="24"/>
          <w:szCs w:val="24"/>
        </w:rPr>
        <w:t xml:space="preserve"> a los sujetos procesales la decisión tomada en los t</w:t>
      </w:r>
      <w:r w:rsidR="00104592">
        <w:rPr>
          <w:rFonts w:ascii="Arial" w:hAnsi="Arial" w:cs="Arial"/>
          <w:sz w:val="24"/>
          <w:szCs w:val="24"/>
        </w:rPr>
        <w:t>érminos ordenados en el artículo 1</w:t>
      </w:r>
      <w:r w:rsidR="00874B32">
        <w:rPr>
          <w:rFonts w:ascii="Arial" w:hAnsi="Arial" w:cs="Arial"/>
          <w:sz w:val="24"/>
          <w:szCs w:val="24"/>
        </w:rPr>
        <w:t>25</w:t>
      </w:r>
      <w:r w:rsidR="00104592">
        <w:rPr>
          <w:rStyle w:val="Refdenotaalpie"/>
          <w:rFonts w:ascii="Arial" w:hAnsi="Arial" w:cs="Arial"/>
          <w:sz w:val="24"/>
          <w:szCs w:val="24"/>
        </w:rPr>
        <w:footnoteReference w:id="6"/>
      </w:r>
      <w:r w:rsidR="00CA4139">
        <w:rPr>
          <w:rFonts w:ascii="Arial" w:hAnsi="Arial" w:cs="Arial"/>
          <w:sz w:val="24"/>
          <w:szCs w:val="24"/>
        </w:rPr>
        <w:t xml:space="preserve"> Ibídem.</w:t>
      </w:r>
    </w:p>
    <w:p w14:paraId="280C7951" w14:textId="77777777" w:rsidR="00863BC4" w:rsidRPr="00C27A02" w:rsidRDefault="00863BC4" w:rsidP="006043D2">
      <w:pPr>
        <w:pStyle w:val="Ttulo"/>
        <w:spacing w:line="360" w:lineRule="auto"/>
        <w:ind w:left="1701" w:right="51" w:hanging="1701"/>
        <w:jc w:val="both"/>
        <w:rPr>
          <w:rFonts w:ascii="Arial" w:hAnsi="Arial" w:cs="Arial"/>
          <w:b/>
          <w:sz w:val="24"/>
          <w:szCs w:val="24"/>
        </w:rPr>
      </w:pPr>
    </w:p>
    <w:p w14:paraId="0196D1AD" w14:textId="77777777" w:rsidR="00863BC4" w:rsidRPr="00C27A02" w:rsidRDefault="00863BC4" w:rsidP="00CA4139">
      <w:pPr>
        <w:pStyle w:val="Ttulo"/>
        <w:spacing w:line="360" w:lineRule="auto"/>
        <w:ind w:left="1701" w:right="51" w:hanging="1701"/>
        <w:jc w:val="both"/>
        <w:rPr>
          <w:rFonts w:ascii="Arial" w:hAnsi="Arial" w:cs="Arial"/>
        </w:rPr>
      </w:pPr>
      <w:r w:rsidRPr="00C27A02">
        <w:rPr>
          <w:rFonts w:ascii="Arial" w:hAnsi="Arial" w:cs="Arial"/>
          <w:b/>
          <w:sz w:val="24"/>
          <w:szCs w:val="24"/>
        </w:rPr>
        <w:t>TERCERO:</w:t>
      </w:r>
      <w:r w:rsidRPr="00C27A02">
        <w:rPr>
          <w:rFonts w:ascii="Arial" w:hAnsi="Arial" w:cs="Arial"/>
          <w:b/>
          <w:sz w:val="24"/>
          <w:szCs w:val="24"/>
        </w:rPr>
        <w:tab/>
      </w:r>
      <w:r w:rsidRPr="00C27A02">
        <w:rPr>
          <w:rFonts w:ascii="Arial" w:hAnsi="Arial" w:cs="Arial"/>
          <w:b/>
        </w:rPr>
        <w:t>CONTRA</w:t>
      </w:r>
      <w:r w:rsidRPr="00C27A02">
        <w:rPr>
          <w:rFonts w:ascii="Arial" w:hAnsi="Arial" w:cs="Arial"/>
        </w:rPr>
        <w:t xml:space="preserve"> la presente providencia </w:t>
      </w:r>
      <w:r w:rsidRPr="00C27A02">
        <w:rPr>
          <w:rFonts w:ascii="Arial" w:hAnsi="Arial" w:cs="Arial"/>
          <w:b/>
        </w:rPr>
        <w:t>NO</w:t>
      </w:r>
      <w:r w:rsidR="00660088">
        <w:rPr>
          <w:rFonts w:ascii="Arial" w:hAnsi="Arial" w:cs="Arial"/>
        </w:rPr>
        <w:t xml:space="preserve"> procede ningún r</w:t>
      </w:r>
      <w:r w:rsidRPr="00C27A02">
        <w:rPr>
          <w:rFonts w:ascii="Arial" w:hAnsi="Arial" w:cs="Arial"/>
        </w:rPr>
        <w:t>ecurso.</w:t>
      </w:r>
    </w:p>
    <w:p w14:paraId="11F684A3" w14:textId="77777777" w:rsidR="00863BC4" w:rsidRPr="00C27A02" w:rsidRDefault="00863BC4" w:rsidP="006043D2">
      <w:pPr>
        <w:spacing w:line="360" w:lineRule="auto"/>
        <w:jc w:val="both"/>
        <w:rPr>
          <w:rFonts w:ascii="Arial" w:hAnsi="Arial" w:cs="Arial"/>
          <w:lang w:val="es-ES_tradnl"/>
        </w:rPr>
      </w:pPr>
    </w:p>
    <w:p w14:paraId="394B09D4" w14:textId="77777777" w:rsidR="00863BC4" w:rsidRDefault="00863BC4" w:rsidP="006043D2">
      <w:pPr>
        <w:pStyle w:val="Ttulo"/>
        <w:spacing w:line="360" w:lineRule="auto"/>
        <w:ind w:right="51"/>
        <w:rPr>
          <w:rFonts w:ascii="Arial" w:hAnsi="Arial" w:cs="Arial"/>
          <w:b/>
          <w:sz w:val="26"/>
          <w:szCs w:val="26"/>
        </w:rPr>
      </w:pPr>
    </w:p>
    <w:p w14:paraId="0EC4DA3B"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rPr>
        <w:t>NOTIFÍQUESE</w:t>
      </w:r>
      <w:r w:rsidR="00CA4139">
        <w:rPr>
          <w:rFonts w:ascii="Arial" w:hAnsi="Arial" w:cs="Arial"/>
          <w:b/>
          <w:sz w:val="26"/>
          <w:szCs w:val="26"/>
        </w:rPr>
        <w:t>, COMUNÍQUESE</w:t>
      </w:r>
      <w:r w:rsidRPr="00AC091D">
        <w:rPr>
          <w:rFonts w:ascii="Arial" w:hAnsi="Arial" w:cs="Arial"/>
          <w:b/>
          <w:sz w:val="26"/>
          <w:szCs w:val="26"/>
        </w:rPr>
        <w:t xml:space="preserve"> Y CÚMPLASE.</w:t>
      </w:r>
    </w:p>
    <w:p w14:paraId="30F4BAE3" w14:textId="77777777" w:rsidR="00863BC4" w:rsidRPr="00AC091D" w:rsidRDefault="00863BC4" w:rsidP="006043D2">
      <w:pPr>
        <w:pStyle w:val="Ttulo"/>
        <w:spacing w:line="360" w:lineRule="auto"/>
        <w:ind w:right="51"/>
        <w:jc w:val="both"/>
        <w:rPr>
          <w:rFonts w:ascii="Century Gothic" w:hAnsi="Century Gothic"/>
          <w:b/>
          <w:sz w:val="24"/>
          <w:szCs w:val="24"/>
        </w:rPr>
      </w:pPr>
    </w:p>
    <w:p w14:paraId="37B26BCF" w14:textId="77777777" w:rsidR="00863BC4" w:rsidRDefault="00863BC4" w:rsidP="006043D2">
      <w:pPr>
        <w:pStyle w:val="Ttulo"/>
        <w:spacing w:line="360" w:lineRule="auto"/>
        <w:ind w:right="51"/>
        <w:jc w:val="both"/>
        <w:rPr>
          <w:rFonts w:ascii="Century Gothic" w:hAnsi="Century Gothic"/>
          <w:b/>
          <w:sz w:val="24"/>
          <w:szCs w:val="24"/>
        </w:rPr>
      </w:pPr>
    </w:p>
    <w:p w14:paraId="52DEB9C4" w14:textId="77777777" w:rsidR="00C9177F" w:rsidRDefault="00C9177F" w:rsidP="006043D2">
      <w:pPr>
        <w:pStyle w:val="Ttulo"/>
        <w:spacing w:line="360" w:lineRule="auto"/>
        <w:ind w:right="51"/>
        <w:jc w:val="both"/>
        <w:rPr>
          <w:rFonts w:ascii="Century Gothic" w:hAnsi="Century Gothic"/>
          <w:b/>
          <w:sz w:val="24"/>
          <w:szCs w:val="24"/>
        </w:rPr>
      </w:pPr>
    </w:p>
    <w:p w14:paraId="45897EAD" w14:textId="77777777" w:rsidR="00863BC4" w:rsidRPr="00AC091D" w:rsidRDefault="00863BC4" w:rsidP="006043D2">
      <w:pPr>
        <w:pStyle w:val="Ttulo"/>
        <w:spacing w:line="360" w:lineRule="auto"/>
        <w:ind w:right="51"/>
        <w:jc w:val="both"/>
        <w:rPr>
          <w:rFonts w:ascii="Century Gothic" w:hAnsi="Century Gothic"/>
          <w:b/>
          <w:sz w:val="24"/>
          <w:szCs w:val="24"/>
        </w:rPr>
      </w:pPr>
    </w:p>
    <w:p w14:paraId="46CD90F5" w14:textId="77777777"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573EE63D" w14:textId="77777777"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231386D5" w14:textId="77777777" w:rsidR="00863BC4"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3F285698" w14:textId="77777777" w:rsidR="00863BC4" w:rsidRPr="00AC091D" w:rsidRDefault="00863BC4" w:rsidP="006043D2">
      <w:pPr>
        <w:pStyle w:val="Ttulo"/>
        <w:spacing w:line="360" w:lineRule="auto"/>
        <w:ind w:right="51"/>
        <w:rPr>
          <w:rFonts w:ascii="Century Gothic" w:hAnsi="Century Gothic"/>
          <w:sz w:val="24"/>
          <w:szCs w:val="24"/>
        </w:rPr>
      </w:pPr>
    </w:p>
    <w:p w14:paraId="098EEE6C" w14:textId="77777777" w:rsidR="005B5267" w:rsidRPr="00AC091D" w:rsidRDefault="005B5267" w:rsidP="006043D2">
      <w:pPr>
        <w:pStyle w:val="Ttulo"/>
        <w:spacing w:line="360" w:lineRule="auto"/>
        <w:ind w:right="51"/>
        <w:rPr>
          <w:rFonts w:ascii="Arial" w:hAnsi="Arial" w:cs="Arial"/>
          <w:b/>
          <w:color w:val="BFBFBF"/>
          <w:sz w:val="26"/>
          <w:szCs w:val="26"/>
        </w:rPr>
      </w:pPr>
    </w:p>
    <w:p w14:paraId="4B5D599C"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57438E3C"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55B48876" w14:textId="77777777" w:rsidR="00A041C0" w:rsidRPr="006043D2" w:rsidRDefault="00A041C0" w:rsidP="006043D2">
      <w:pPr>
        <w:spacing w:line="360" w:lineRule="auto"/>
        <w:rPr>
          <w:sz w:val="16"/>
          <w:szCs w:val="16"/>
          <w:lang w:val="es-CO"/>
        </w:rPr>
      </w:pPr>
    </w:p>
    <w:p w14:paraId="09E3E997"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07850DB7"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166BE061" w14:textId="77777777" w:rsidR="00B53173" w:rsidRDefault="00B53173" w:rsidP="006043D2">
      <w:pPr>
        <w:spacing w:line="360" w:lineRule="auto"/>
        <w:ind w:left="567" w:hanging="567"/>
        <w:jc w:val="both"/>
        <w:rPr>
          <w:rFonts w:ascii="Arial" w:hAnsi="Arial" w:cs="Arial"/>
          <w:b/>
          <w:color w:val="BFBFBF" w:themeColor="background1" w:themeShade="BF"/>
          <w:lang w:val="es-CO"/>
        </w:rPr>
      </w:pPr>
    </w:p>
    <w:p w14:paraId="438B93DF" w14:textId="77777777" w:rsidR="004451F2" w:rsidRPr="001353FC" w:rsidRDefault="004451F2" w:rsidP="006043D2">
      <w:pPr>
        <w:pStyle w:val="Ttulo"/>
        <w:spacing w:line="360" w:lineRule="auto"/>
        <w:ind w:left="567" w:hanging="567"/>
        <w:jc w:val="left"/>
        <w:rPr>
          <w:rFonts w:ascii="Arial" w:hAnsi="Arial" w:cs="Arial"/>
          <w:b/>
          <w:bCs/>
          <w:color w:val="BFBFBF" w:themeColor="background1" w:themeShade="BF"/>
          <w:sz w:val="20"/>
        </w:rPr>
      </w:pPr>
    </w:p>
    <w:p w14:paraId="5CB4B969" w14:textId="77777777" w:rsidR="004451F2" w:rsidRPr="001353FC" w:rsidRDefault="004451F2" w:rsidP="006043D2">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1C39E476" w14:textId="77777777" w:rsidR="004451F2" w:rsidRPr="001353FC" w:rsidRDefault="004451F2" w:rsidP="006043D2">
      <w:pPr>
        <w:pStyle w:val="Ttulo"/>
        <w:ind w:left="567" w:hanging="567"/>
        <w:jc w:val="both"/>
        <w:rPr>
          <w:rFonts w:ascii="Arial" w:hAnsi="Arial" w:cs="Arial"/>
          <w:b/>
          <w:bCs/>
          <w:color w:val="BFBFBF" w:themeColor="background1" w:themeShade="BF"/>
          <w:sz w:val="20"/>
        </w:rPr>
      </w:pPr>
    </w:p>
    <w:p w14:paraId="73FE4B3F"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7D999B8E"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08F1978B"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proofErr w:type="spellStart"/>
      <w:r w:rsidRPr="001353FC">
        <w:rPr>
          <w:rFonts w:ascii="Arial" w:hAnsi="Arial" w:cs="Arial"/>
          <w:color w:val="BFBFBF" w:themeColor="background1" w:themeShade="BF"/>
          <w:sz w:val="20"/>
        </w:rPr>
        <w:t>Roman</w:t>
      </w:r>
      <w:proofErr w:type="spellEnd"/>
      <w:r w:rsidRPr="001353FC">
        <w:rPr>
          <w:rFonts w:ascii="Arial" w:hAnsi="Arial" w:cs="Arial"/>
          <w:color w:val="BFBFBF" w:themeColor="background1" w:themeShade="BF"/>
          <w:sz w:val="20"/>
        </w:rPr>
        <w:t xml:space="preserve"> tamaño 12, en cursiva y dentro de paréntesis. </w:t>
      </w:r>
      <w:proofErr w:type="spellStart"/>
      <w:r w:rsidRPr="001353FC">
        <w:rPr>
          <w:rFonts w:ascii="Arial" w:hAnsi="Arial" w:cs="Arial"/>
          <w:color w:val="BFBFBF" w:themeColor="background1" w:themeShade="BF"/>
          <w:sz w:val="20"/>
        </w:rPr>
        <w:t>Ej</w:t>
      </w:r>
      <w:proofErr w:type="spellEnd"/>
      <w:r w:rsidRPr="001353FC">
        <w:rPr>
          <w:rFonts w:ascii="Arial" w:hAnsi="Arial" w:cs="Arial"/>
          <w:color w:val="BFBFBF" w:themeColor="background1" w:themeShade="BF"/>
          <w:sz w:val="20"/>
        </w:rPr>
        <w:t xml:space="preserve">: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374F53D6" w14:textId="1F2B9849"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w:t>
      </w:r>
      <w:r w:rsidR="00712894" w:rsidRPr="001353FC">
        <w:rPr>
          <w:rFonts w:ascii="Arial" w:hAnsi="Arial" w:cs="Arial"/>
          <w:color w:val="BFBFBF" w:themeColor="background1" w:themeShade="BF"/>
          <w:sz w:val="20"/>
        </w:rPr>
        <w:t>Pie</w:t>
      </w:r>
      <w:r w:rsidRPr="001353FC">
        <w:rPr>
          <w:rFonts w:ascii="Arial" w:hAnsi="Arial" w:cs="Arial"/>
          <w:color w:val="BFBFBF" w:themeColor="background1" w:themeShade="BF"/>
          <w:sz w:val="20"/>
        </w:rPr>
        <w:t xml:space="preserve"> de Páginas serán en </w:t>
      </w:r>
      <w:r w:rsidR="00712894">
        <w:rPr>
          <w:rFonts w:ascii="Arial" w:hAnsi="Arial" w:cs="Arial"/>
          <w:color w:val="BFBFBF" w:themeColor="background1" w:themeShade="BF"/>
          <w:sz w:val="20"/>
        </w:rPr>
        <w:t>Arial tamaño 8</w:t>
      </w:r>
      <w:r w:rsidRPr="001353FC">
        <w:rPr>
          <w:rFonts w:ascii="Arial" w:hAnsi="Arial" w:cs="Arial"/>
          <w:color w:val="BFBFBF" w:themeColor="background1" w:themeShade="BF"/>
          <w:sz w:val="20"/>
        </w:rPr>
        <w:t>.</w:t>
      </w:r>
    </w:p>
    <w:p w14:paraId="7950164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1072897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15106995" w14:textId="77777777" w:rsidR="004451F2" w:rsidRPr="001353FC" w:rsidRDefault="004451F2" w:rsidP="006043D2">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31AF3A51"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El espacio de interlineado de párrafo será de 1.5 </w:t>
      </w:r>
      <w:proofErr w:type="spellStart"/>
      <w:r w:rsidRPr="001353FC">
        <w:rPr>
          <w:rFonts w:ascii="Arial" w:hAnsi="Arial" w:cs="Arial"/>
          <w:color w:val="BFBFBF" w:themeColor="background1" w:themeShade="BF"/>
          <w:sz w:val="20"/>
        </w:rPr>
        <w:t>cms</w:t>
      </w:r>
      <w:proofErr w:type="spellEnd"/>
      <w:r w:rsidRPr="001353FC">
        <w:rPr>
          <w:rFonts w:ascii="Arial" w:hAnsi="Arial" w:cs="Arial"/>
          <w:color w:val="BFBFBF" w:themeColor="background1" w:themeShade="BF"/>
          <w:sz w:val="20"/>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2A5D1051"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proofErr w:type="spellStart"/>
      <w:r w:rsidRPr="001353FC">
        <w:rPr>
          <w:rFonts w:ascii="Arial" w:hAnsi="Arial" w:cs="Arial"/>
          <w:color w:val="BFBFBF" w:themeColor="background1" w:themeShade="BF"/>
          <w:sz w:val="20"/>
        </w:rPr>
        <w:t>e</w:t>
      </w:r>
      <w:proofErr w:type="spellEnd"/>
      <w:r w:rsidRPr="001353FC">
        <w:rPr>
          <w:rFonts w:ascii="Arial" w:hAnsi="Arial" w:cs="Arial"/>
          <w:color w:val="BFBFBF" w:themeColor="background1" w:themeShade="BF"/>
          <w:sz w:val="20"/>
        </w:rPr>
        <w:t xml:space="preserve"> Izquierdo: 4.0cms.</w:t>
      </w:r>
    </w:p>
    <w:p w14:paraId="4F47B39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0CC087BD"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51240AC4"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6EBDE86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14:paraId="0688AFA7" w14:textId="77777777" w:rsidR="004451F2" w:rsidRPr="001353FC" w:rsidRDefault="004451F2" w:rsidP="006043D2">
      <w:pPr>
        <w:pStyle w:val="Ttulo"/>
        <w:jc w:val="both"/>
        <w:rPr>
          <w:rFonts w:ascii="Arial" w:hAnsi="Arial" w:cs="Arial"/>
          <w:color w:val="BFBFBF" w:themeColor="background1" w:themeShade="BF"/>
          <w:sz w:val="20"/>
        </w:rPr>
      </w:pPr>
    </w:p>
    <w:p w14:paraId="44C7480C" w14:textId="77777777" w:rsidR="00A2723F" w:rsidRPr="00A2723F" w:rsidRDefault="00A2723F" w:rsidP="006043D2">
      <w:pPr>
        <w:pStyle w:val="Ttulo"/>
        <w:jc w:val="both"/>
        <w:rPr>
          <w:rFonts w:ascii="Arial" w:hAnsi="Arial" w:cs="Arial"/>
          <w:sz w:val="22"/>
          <w:szCs w:val="22"/>
        </w:rPr>
      </w:pPr>
    </w:p>
    <w:p w14:paraId="2C23DEE9" w14:textId="77777777" w:rsidR="002E2E8A" w:rsidRPr="00A2723F" w:rsidRDefault="002E2E8A" w:rsidP="006043D2">
      <w:pPr>
        <w:pStyle w:val="Ttulo"/>
        <w:ind w:left="567" w:hanging="567"/>
        <w:jc w:val="both"/>
        <w:rPr>
          <w:rFonts w:ascii="Arial" w:hAnsi="Arial" w:cs="Arial"/>
          <w:color w:val="BFBFBF" w:themeColor="background1" w:themeShade="BF"/>
          <w:sz w:val="22"/>
          <w:szCs w:val="22"/>
        </w:rPr>
      </w:pPr>
    </w:p>
    <w:sectPr w:rsidR="002E2E8A" w:rsidRPr="00A2723F" w:rsidSect="00AA6DB6">
      <w:headerReference w:type="even" r:id="rId9"/>
      <w:headerReference w:type="default" r:id="rId10"/>
      <w:footerReference w:type="even" r:id="rId11"/>
      <w:footerReference w:type="default" r:id="rId12"/>
      <w:headerReference w:type="first" r:id="rId13"/>
      <w:footerReference w:type="first" r:id="rId14"/>
      <w:pgSz w:w="12240" w:h="18720" w:code="41"/>
      <w:pgMar w:top="1701" w:right="1134" w:bottom="1701" w:left="226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1C8F1" w14:textId="77777777" w:rsidR="00D57049" w:rsidRDefault="00D57049" w:rsidP="0026538A">
      <w:r>
        <w:separator/>
      </w:r>
    </w:p>
  </w:endnote>
  <w:endnote w:type="continuationSeparator" w:id="0">
    <w:p w14:paraId="27CDD54D" w14:textId="77777777" w:rsidR="00D57049" w:rsidRDefault="00D57049"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BE64" w14:textId="77777777" w:rsidR="00357194" w:rsidRDefault="003571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1B24B" w14:textId="77777777" w:rsidR="00357194" w:rsidRPr="007D2128" w:rsidRDefault="00357194" w:rsidP="00357194">
    <w:pPr>
      <w:jc w:val="center"/>
      <w:rPr>
        <w:rFonts w:ascii="Arial" w:hAnsi="Arial" w:cs="Arial"/>
        <w:sz w:val="16"/>
        <w:szCs w:val="16"/>
      </w:rPr>
    </w:pPr>
    <w:r>
      <w:rPr>
        <w:noProof/>
        <w:lang w:val="es-CO" w:eastAsia="es-CO"/>
      </w:rPr>
      <w:drawing>
        <wp:anchor distT="0" distB="0" distL="114300" distR="114300" simplePos="0" relativeHeight="251674112" behindDoc="0" locked="0" layoutInCell="1" allowOverlap="1" wp14:anchorId="4868B6AC" wp14:editId="2ED24A11">
          <wp:simplePos x="0" y="0"/>
          <wp:positionH relativeFrom="column">
            <wp:posOffset>4806315</wp:posOffset>
          </wp:positionH>
          <wp:positionV relativeFrom="page">
            <wp:posOffset>10239375</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0281ACDC" w14:textId="77777777" w:rsidR="00357194" w:rsidRPr="007D2128" w:rsidRDefault="00357194" w:rsidP="00357194">
    <w:pPr>
      <w:pStyle w:val="Piedepgina"/>
      <w:numPr>
        <w:ilvl w:val="0"/>
        <w:numId w:val="6"/>
      </w:numPr>
      <w:jc w:val="center"/>
      <w:rPr>
        <w:rFonts w:ascii="Arial" w:hAnsi="Arial" w:cs="Arial"/>
        <w:sz w:val="16"/>
        <w:szCs w:val="16"/>
      </w:rPr>
    </w:pPr>
    <w:r w:rsidRPr="008F1432">
      <w:rPr>
        <w:rFonts w:ascii="Arial" w:hAnsi="Arial" w:cs="Arial"/>
        <w:sz w:val="16"/>
        <w:szCs w:val="16"/>
      </w:rPr>
      <w:t>No está autorizada su reproducción total o parcial</w:t>
    </w:r>
  </w:p>
  <w:p w14:paraId="43D11D95" w14:textId="77777777" w:rsidR="00357194" w:rsidRDefault="00357194" w:rsidP="00357194"/>
  <w:p w14:paraId="33047BF1" w14:textId="51A0A4E7" w:rsidR="00AA6DB6" w:rsidRPr="00AA6DB6" w:rsidRDefault="00AA6DB6" w:rsidP="00AA6DB6"/>
  <w:p w14:paraId="4E13984E" w14:textId="5DA6D6BD" w:rsidR="00AA6DB6" w:rsidRPr="00AA6DB6" w:rsidRDefault="00AA6DB6" w:rsidP="00AA6DB6"/>
  <w:p w14:paraId="420041F2" w14:textId="15A7B3BB" w:rsidR="00AA6DB6" w:rsidRPr="00AA6DB6" w:rsidRDefault="00AA6DB6" w:rsidP="00357194">
    <w:pPr>
      <w:tabs>
        <w:tab w:val="center" w:pos="4252"/>
        <w:tab w:val="right" w:pos="8504"/>
      </w:tabs>
      <w:jc w:val="center"/>
    </w:pPr>
    <w:r>
      <w:rPr>
        <w:rFonts w:ascii="Arial" w:hAnsi="Arial" w:cs="Arial"/>
        <w:color w:val="7F7F7F"/>
        <w:sz w:val="14"/>
        <w:szCs w:val="16"/>
        <w:lang w:val="es-MX"/>
      </w:rPr>
      <w:t xml:space="preserve">                                </w:t>
    </w:r>
  </w:p>
  <w:p w14:paraId="3C44C5F5" w14:textId="77777777" w:rsidR="00AA6DB6" w:rsidRDefault="00AA6DB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CBD6" w14:textId="77777777" w:rsidR="00357194" w:rsidRPr="007D2128" w:rsidRDefault="00357194" w:rsidP="00357194">
    <w:pPr>
      <w:jc w:val="center"/>
      <w:rPr>
        <w:rFonts w:ascii="Arial" w:hAnsi="Arial" w:cs="Arial"/>
        <w:sz w:val="16"/>
        <w:szCs w:val="16"/>
      </w:rPr>
    </w:pPr>
    <w:r>
      <w:rPr>
        <w:noProof/>
        <w:lang w:val="es-CO" w:eastAsia="es-CO"/>
      </w:rPr>
      <w:drawing>
        <wp:anchor distT="0" distB="0" distL="114300" distR="114300" simplePos="0" relativeHeight="251672064" behindDoc="0" locked="0" layoutInCell="1" allowOverlap="1" wp14:anchorId="3CB01B1D" wp14:editId="5D22C4B8">
          <wp:simplePos x="0" y="0"/>
          <wp:positionH relativeFrom="column">
            <wp:posOffset>4865370</wp:posOffset>
          </wp:positionH>
          <wp:positionV relativeFrom="page">
            <wp:posOffset>10401300</wp:posOffset>
          </wp:positionV>
          <wp:extent cx="836295" cy="466725"/>
          <wp:effectExtent l="0" t="0" r="190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0134ABC9" w14:textId="77777777" w:rsidR="00357194" w:rsidRPr="007D2128" w:rsidRDefault="00357194" w:rsidP="00357194">
    <w:pPr>
      <w:pStyle w:val="Piedepgina"/>
      <w:numPr>
        <w:ilvl w:val="0"/>
        <w:numId w:val="6"/>
      </w:numPr>
      <w:jc w:val="center"/>
      <w:rPr>
        <w:rFonts w:ascii="Arial" w:hAnsi="Arial" w:cs="Arial"/>
        <w:sz w:val="16"/>
        <w:szCs w:val="16"/>
      </w:rPr>
    </w:pPr>
    <w:r w:rsidRPr="008F1432">
      <w:rPr>
        <w:rFonts w:ascii="Arial" w:hAnsi="Arial" w:cs="Arial"/>
        <w:sz w:val="16"/>
        <w:szCs w:val="16"/>
      </w:rPr>
      <w:t>No está autorizada su reproducción total o parcial</w:t>
    </w:r>
  </w:p>
  <w:p w14:paraId="5CAEE5BB" w14:textId="77777777" w:rsidR="00357194" w:rsidRDefault="00357194" w:rsidP="00357194"/>
  <w:p w14:paraId="607A4B54" w14:textId="2FDE287B" w:rsidR="00AA6DB6" w:rsidRPr="00AA6DB6" w:rsidRDefault="00AA6DB6" w:rsidP="00AA6DB6"/>
  <w:p w14:paraId="4EA8BE44" w14:textId="057C8930" w:rsidR="00AA6DB6" w:rsidRPr="00AA6DB6" w:rsidRDefault="00AA6DB6" w:rsidP="00AA6DB6"/>
  <w:p w14:paraId="684660ED" w14:textId="38308CAC" w:rsidR="00AA6DB6" w:rsidRDefault="00AA6D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13812" w14:textId="77777777" w:rsidR="00D57049" w:rsidRDefault="00D57049" w:rsidP="0026538A">
      <w:r>
        <w:separator/>
      </w:r>
    </w:p>
  </w:footnote>
  <w:footnote w:type="continuationSeparator" w:id="0">
    <w:p w14:paraId="2166D0A6" w14:textId="77777777" w:rsidR="00D57049" w:rsidRDefault="00D57049" w:rsidP="0026538A">
      <w:r>
        <w:continuationSeparator/>
      </w:r>
    </w:p>
  </w:footnote>
  <w:footnote w:id="1">
    <w:p w14:paraId="15D4B395" w14:textId="77777777" w:rsidR="00BC2820" w:rsidRPr="00712894" w:rsidRDefault="003731CE" w:rsidP="00BC2820">
      <w:pPr>
        <w:shd w:val="clear" w:color="auto" w:fill="FFFFFF"/>
        <w:jc w:val="both"/>
        <w:rPr>
          <w:rFonts w:ascii="Arial" w:eastAsia="Arial Unicode MS" w:hAnsi="Arial" w:cs="Arial"/>
          <w:bCs/>
          <w:color w:val="000000"/>
          <w:sz w:val="16"/>
          <w:szCs w:val="16"/>
          <w:lang w:eastAsia="es-CO"/>
        </w:rPr>
      </w:pPr>
      <w:r w:rsidRPr="00712894">
        <w:rPr>
          <w:rStyle w:val="Refdenotaalpie"/>
          <w:rFonts w:ascii="Arial" w:hAnsi="Arial" w:cs="Arial"/>
          <w:sz w:val="16"/>
          <w:szCs w:val="16"/>
        </w:rPr>
        <w:footnoteRef/>
      </w:r>
      <w:r w:rsidRPr="00712894">
        <w:rPr>
          <w:rFonts w:ascii="Arial" w:hAnsi="Arial" w:cs="Arial"/>
          <w:sz w:val="16"/>
          <w:szCs w:val="16"/>
        </w:rPr>
        <w:t xml:space="preserve"> </w:t>
      </w:r>
      <w:r w:rsidR="00A86956" w:rsidRPr="00712894">
        <w:rPr>
          <w:rFonts w:ascii="Arial" w:hAnsi="Arial" w:cs="Arial"/>
          <w:sz w:val="16"/>
          <w:szCs w:val="16"/>
        </w:rPr>
        <w:t xml:space="preserve">Ley 1862/2017 </w:t>
      </w:r>
      <w:r w:rsidR="00BC2820" w:rsidRPr="00712894">
        <w:rPr>
          <w:rFonts w:ascii="Arial" w:eastAsia="Arial Unicode MS" w:hAnsi="Arial" w:cs="Arial"/>
          <w:bCs/>
          <w:color w:val="000000"/>
          <w:sz w:val="16"/>
          <w:szCs w:val="16"/>
          <w:lang w:eastAsia="es-CO"/>
        </w:rPr>
        <w:t xml:space="preserve">Artículo 148. Sujetos procesales en el proceso disciplinario. En los procesos disciplinarios solamente pueden actuar el investigado y su defensor. </w:t>
      </w:r>
    </w:p>
    <w:p w14:paraId="1BFA101B" w14:textId="77777777" w:rsidR="00BC2820" w:rsidRPr="00712894" w:rsidRDefault="00BC2820" w:rsidP="00BC2820">
      <w:pPr>
        <w:shd w:val="clear" w:color="auto" w:fill="FFFFFF"/>
        <w:jc w:val="both"/>
        <w:rPr>
          <w:rFonts w:ascii="Arial" w:eastAsia="Arial Unicode MS" w:hAnsi="Arial" w:cs="Arial"/>
          <w:bCs/>
          <w:color w:val="000000"/>
          <w:sz w:val="16"/>
          <w:szCs w:val="16"/>
          <w:lang w:eastAsia="es-CO"/>
        </w:rPr>
      </w:pPr>
    </w:p>
    <w:p w14:paraId="63489F64" w14:textId="77777777" w:rsidR="00BC2820" w:rsidRPr="00712894" w:rsidRDefault="00BC2820" w:rsidP="00BC2820">
      <w:pPr>
        <w:shd w:val="clear" w:color="auto" w:fill="FFFFFF"/>
        <w:jc w:val="both"/>
        <w:rPr>
          <w:rFonts w:ascii="Arial" w:eastAsia="Arial Unicode MS" w:hAnsi="Arial" w:cs="Arial"/>
          <w:bCs/>
          <w:color w:val="000000"/>
          <w:sz w:val="16"/>
          <w:szCs w:val="16"/>
          <w:lang w:eastAsia="es-CO"/>
        </w:rPr>
      </w:pPr>
      <w:r w:rsidRPr="00712894">
        <w:rPr>
          <w:rFonts w:ascii="Arial" w:eastAsia="Arial Unicode MS" w:hAnsi="Arial" w:cs="Arial"/>
          <w:bCs/>
          <w:color w:val="000000"/>
          <w:sz w:val="16"/>
          <w:szCs w:val="16"/>
          <w:lang w:eastAsia="es-CO"/>
        </w:rPr>
        <w:t xml:space="preserve">Cuando existan pretensiones contradictorias entre el investigado y su defensor, prevalecerán las del defensor. </w:t>
      </w:r>
    </w:p>
    <w:p w14:paraId="7417B962" w14:textId="76FDB652" w:rsidR="00BC2820" w:rsidRPr="00712894" w:rsidRDefault="00712894" w:rsidP="00712894">
      <w:pPr>
        <w:shd w:val="clear" w:color="auto" w:fill="FFFFFF"/>
        <w:tabs>
          <w:tab w:val="left" w:pos="5865"/>
        </w:tabs>
        <w:jc w:val="both"/>
        <w:rPr>
          <w:rFonts w:ascii="Arial" w:eastAsia="Arial Unicode MS" w:hAnsi="Arial" w:cs="Arial"/>
          <w:bCs/>
          <w:color w:val="000000"/>
          <w:sz w:val="16"/>
          <w:szCs w:val="16"/>
          <w:lang w:eastAsia="es-CO"/>
        </w:rPr>
      </w:pPr>
      <w:r w:rsidRPr="00712894">
        <w:rPr>
          <w:rFonts w:ascii="Arial" w:eastAsia="Arial Unicode MS" w:hAnsi="Arial" w:cs="Arial"/>
          <w:bCs/>
          <w:color w:val="000000"/>
          <w:sz w:val="16"/>
          <w:szCs w:val="16"/>
          <w:lang w:eastAsia="es-CO"/>
        </w:rPr>
        <w:tab/>
      </w:r>
    </w:p>
    <w:p w14:paraId="4D2FE0AF" w14:textId="77777777" w:rsidR="003731CE" w:rsidRPr="00712894" w:rsidRDefault="00BC2820" w:rsidP="00BC2820">
      <w:pPr>
        <w:shd w:val="clear" w:color="auto" w:fill="FFFFFF"/>
        <w:jc w:val="both"/>
        <w:rPr>
          <w:rFonts w:ascii="Arial" w:eastAsia="Arial Unicode MS" w:hAnsi="Arial" w:cs="Arial"/>
          <w:color w:val="000000"/>
          <w:sz w:val="16"/>
          <w:szCs w:val="16"/>
          <w:lang w:val="es-CO" w:eastAsia="es-CO"/>
        </w:rPr>
      </w:pPr>
      <w:r w:rsidRPr="00712894">
        <w:rPr>
          <w:rFonts w:ascii="Arial" w:eastAsia="Arial Unicode MS" w:hAnsi="Arial" w:cs="Arial"/>
          <w:bCs/>
          <w:color w:val="000000"/>
          <w:sz w:val="16"/>
          <w:szCs w:val="16"/>
          <w:lang w:eastAsia="es-CO"/>
        </w:rPr>
        <w:t>La víctima será sujeto procesal en los términos previstos en esta ley, entendiéndose por víctima, la persona que individual o colectivamente haya sufrido daño directo como consecuencia de un hecho de connotación disciplinaria por conductas configurativas de infracciones al Derecho Internacional Humanitario.</w:t>
      </w:r>
    </w:p>
  </w:footnote>
  <w:footnote w:id="2">
    <w:p w14:paraId="40CB6B9F" w14:textId="77777777" w:rsidR="006F6EB9" w:rsidRPr="00712894" w:rsidRDefault="006F6EB9" w:rsidP="006F6EB9">
      <w:pPr>
        <w:pStyle w:val="Textonotapie"/>
        <w:rPr>
          <w:rFonts w:cs="Arial"/>
          <w:sz w:val="16"/>
          <w:szCs w:val="16"/>
        </w:rPr>
      </w:pPr>
      <w:r w:rsidRPr="00712894">
        <w:rPr>
          <w:rStyle w:val="Refdenotaalpie"/>
          <w:rFonts w:cs="Arial"/>
          <w:sz w:val="16"/>
          <w:szCs w:val="16"/>
        </w:rPr>
        <w:footnoteRef/>
      </w:r>
      <w:r w:rsidRPr="00712894">
        <w:rPr>
          <w:rFonts w:cs="Arial"/>
          <w:sz w:val="16"/>
          <w:szCs w:val="16"/>
        </w:rPr>
        <w:t xml:space="preserve"> Corte Constitucional, sentencia C 014 de 2004: “10.  Ahora bien,  en esos supuestos,  ¿Con qué calidad intervienen la víctimas o los perjudicados</w:t>
      </w:r>
      <w:proofErr w:type="gramStart"/>
      <w:r w:rsidRPr="00712894">
        <w:rPr>
          <w:rFonts w:cs="Arial"/>
          <w:sz w:val="16"/>
          <w:szCs w:val="16"/>
        </w:rPr>
        <w:t>?.</w:t>
      </w:r>
      <w:proofErr w:type="gramEnd"/>
    </w:p>
    <w:p w14:paraId="56EC88A1" w14:textId="77777777" w:rsidR="009D29D7" w:rsidRPr="00712894" w:rsidRDefault="009D29D7" w:rsidP="006F6EB9">
      <w:pPr>
        <w:pStyle w:val="Textonotapie"/>
        <w:rPr>
          <w:rFonts w:cs="Arial"/>
          <w:sz w:val="16"/>
          <w:szCs w:val="16"/>
        </w:rPr>
      </w:pPr>
    </w:p>
    <w:p w14:paraId="4B426879" w14:textId="77777777" w:rsidR="006F6EB9" w:rsidRPr="00712894" w:rsidRDefault="006F6EB9" w:rsidP="006F6EB9">
      <w:pPr>
        <w:pStyle w:val="Textonotapie"/>
        <w:rPr>
          <w:rFonts w:cs="Arial"/>
          <w:sz w:val="16"/>
          <w:szCs w:val="16"/>
        </w:rPr>
      </w:pPr>
      <w:r w:rsidRPr="00712894">
        <w:rPr>
          <w:rFonts w:cs="Arial"/>
          <w:sz w:val="16"/>
          <w:szCs w:val="16"/>
        </w:rPr>
        <w:t>En principio, podrían hacerlo como simples quejosos, esto es, como terceros interesados en la defensa del ordenamiento jurídico y, en consecuencia, en la investigación de la falta cometida y en la sanción de los responsables.  No obstante, cabe plantearse el siguiente interrogante: ¿En el caso de las faltas disciplinarias en las que la infracción del deber remite a violaciones al derecho internacional de los derechos humanos y al derecho internacional humanitario, las víctimas o los perjudicados con esos comportamientos se encuentran en la misma situación en que se halla cualquier ciudadano para intervenir en el proceso con la sola calidad de quejoso y con las muy limitadas atribuciones que a él se le reconocen</w:t>
      </w:r>
      <w:proofErr w:type="gramStart"/>
      <w:r w:rsidRPr="00712894">
        <w:rPr>
          <w:rFonts w:cs="Arial"/>
          <w:sz w:val="16"/>
          <w:szCs w:val="16"/>
        </w:rPr>
        <w:t>?.</w:t>
      </w:r>
      <w:proofErr w:type="gramEnd"/>
      <w:r w:rsidRPr="00712894">
        <w:rPr>
          <w:rFonts w:cs="Arial"/>
          <w:sz w:val="16"/>
          <w:szCs w:val="16"/>
        </w:rPr>
        <w:t xml:space="preserve">  O, por el contrario, ¿el contenido de injusticia del comportamiento, sin desnaturalizar la infracción de deberes funcionales como fundamento de la imputación disciplinaria, habilita a la víctima o al perjudicado para intervenir con una calidad superior a la de un simple tercero</w:t>
      </w:r>
      <w:proofErr w:type="gramStart"/>
      <w:r w:rsidRPr="00712894">
        <w:rPr>
          <w:rFonts w:cs="Arial"/>
          <w:sz w:val="16"/>
          <w:szCs w:val="16"/>
        </w:rPr>
        <w:t>?.</w:t>
      </w:r>
      <w:proofErr w:type="gramEnd"/>
      <w:r w:rsidRPr="00712894">
        <w:rPr>
          <w:rFonts w:cs="Arial"/>
          <w:sz w:val="16"/>
          <w:szCs w:val="16"/>
        </w:rPr>
        <w:t xml:space="preserve">  Para la Corte, es claro que la calidad de víctimas o perjudicados con tales faltas, los habilita para intervenir no sólo como interesados en la defensa del ordenamiento jurídico, sino como personas portadoras de un interés legítimo y directo en las resu</w:t>
      </w:r>
      <w:r w:rsidR="009D29D7" w:rsidRPr="00712894">
        <w:rPr>
          <w:rFonts w:cs="Arial"/>
          <w:sz w:val="16"/>
          <w:szCs w:val="16"/>
        </w:rPr>
        <w:t>ltas del proceso disciplinario.</w:t>
      </w:r>
    </w:p>
    <w:p w14:paraId="4DAEB795" w14:textId="77777777" w:rsidR="009D29D7" w:rsidRPr="00712894" w:rsidRDefault="009D29D7" w:rsidP="006F6EB9">
      <w:pPr>
        <w:pStyle w:val="Textonotapie"/>
        <w:rPr>
          <w:rFonts w:cs="Arial"/>
          <w:sz w:val="16"/>
          <w:szCs w:val="16"/>
        </w:rPr>
      </w:pPr>
    </w:p>
    <w:p w14:paraId="42C5AFDD" w14:textId="77777777" w:rsidR="006F6EB9" w:rsidRPr="00712894" w:rsidRDefault="006F6EB9" w:rsidP="006F6EB9">
      <w:pPr>
        <w:pStyle w:val="Textonotapie"/>
        <w:rPr>
          <w:rFonts w:cs="Arial"/>
          <w:sz w:val="16"/>
          <w:szCs w:val="16"/>
        </w:rPr>
      </w:pPr>
      <w:r w:rsidRPr="00712894">
        <w:rPr>
          <w:rFonts w:cs="Arial"/>
          <w:sz w:val="16"/>
          <w:szCs w:val="16"/>
        </w:rPr>
        <w:t>Es decir, las víctimas o perjudicados son personas legitimadas para acceder al proceso dado que son los titulares de los bienes jurídicos vulnerados como consecuencia inescindible y directa de la infracción del deber implícita en la falta disciplinaria.  Esta condición, convierte a las víctimas o a los perjudicados en portadores de un interés directo en el ejercicio de la potestad sancionadora del Estado y en la realización de la justicia disciplinaria.  Es decir, los habilita para intervenir, pero no como simples terceros, sino como verdaderos sujetos procesales”.</w:t>
      </w:r>
    </w:p>
    <w:p w14:paraId="34F877DE" w14:textId="77777777" w:rsidR="00671607" w:rsidRPr="00712894" w:rsidRDefault="00671607" w:rsidP="006F6EB9">
      <w:pPr>
        <w:pStyle w:val="Textonotapie"/>
        <w:rPr>
          <w:rFonts w:cs="Arial"/>
          <w:sz w:val="16"/>
          <w:szCs w:val="16"/>
        </w:rPr>
      </w:pPr>
    </w:p>
  </w:footnote>
  <w:footnote w:id="3">
    <w:p w14:paraId="3B1B5D89" w14:textId="77777777" w:rsidR="009A4876" w:rsidRPr="00712894" w:rsidRDefault="006F6EB9" w:rsidP="009A4876">
      <w:pPr>
        <w:pStyle w:val="Textonotapie"/>
        <w:rPr>
          <w:rFonts w:cs="Arial"/>
          <w:sz w:val="16"/>
          <w:szCs w:val="16"/>
        </w:rPr>
      </w:pPr>
      <w:r w:rsidRPr="00712894">
        <w:rPr>
          <w:rStyle w:val="Refdenotaalpie"/>
          <w:rFonts w:cs="Arial"/>
          <w:sz w:val="16"/>
          <w:szCs w:val="16"/>
        </w:rPr>
        <w:footnoteRef/>
      </w:r>
      <w:r w:rsidRPr="00712894">
        <w:rPr>
          <w:rFonts w:cs="Arial"/>
          <w:sz w:val="16"/>
          <w:szCs w:val="16"/>
        </w:rPr>
        <w:t xml:space="preserve"> Corte Constitucional, sentencia C 666 de 2008: </w:t>
      </w:r>
      <w:r w:rsidR="00671607" w:rsidRPr="00712894">
        <w:rPr>
          <w:rFonts w:cs="Arial"/>
          <w:sz w:val="16"/>
          <w:szCs w:val="16"/>
        </w:rPr>
        <w:t>“</w:t>
      </w:r>
      <w:r w:rsidR="009A4876" w:rsidRPr="00712894">
        <w:rPr>
          <w:rFonts w:cs="Arial"/>
          <w:sz w:val="16"/>
          <w:szCs w:val="16"/>
        </w:rPr>
        <w:t>En tal sentido y en relación con este tipo de faltas, en los procesos disciplinarios procede la revocatoria directa de los fallos condenatorios, absolutorios y autos de archivo, a solicitud de la víctima o perjudicado que haya sufrido la violación de sus derechos por el incumplimiento de un deber funcional de un servidor público.</w:t>
      </w:r>
    </w:p>
    <w:p w14:paraId="23E01B1A" w14:textId="77777777" w:rsidR="009D29D7" w:rsidRPr="00712894" w:rsidRDefault="009D29D7" w:rsidP="009A4876">
      <w:pPr>
        <w:pStyle w:val="Textonotapie"/>
        <w:rPr>
          <w:rFonts w:cs="Arial"/>
          <w:sz w:val="16"/>
          <w:szCs w:val="16"/>
        </w:rPr>
      </w:pPr>
    </w:p>
    <w:p w14:paraId="677C6F1D" w14:textId="77777777" w:rsidR="009A4876" w:rsidRPr="00712894" w:rsidRDefault="009A4876" w:rsidP="009A4876">
      <w:pPr>
        <w:pStyle w:val="Textonotapie"/>
        <w:rPr>
          <w:rFonts w:cs="Arial"/>
          <w:sz w:val="16"/>
          <w:szCs w:val="16"/>
        </w:rPr>
      </w:pPr>
      <w:r w:rsidRPr="00712894">
        <w:rPr>
          <w:rFonts w:cs="Arial"/>
          <w:sz w:val="16"/>
          <w:szCs w:val="16"/>
        </w:rPr>
        <w:t>Por otra parte la Corte Interamericana de Derechos Humanos ha reconocido el procedimiento disciplinario como un recurso interno que, si bien no puede sustituir la función de la jurisdicción penal en casos de violaciones de los derechos humanos –en razón de la naturaleza del tipo de faltas investigadas que tiende a la protección de la función administrativa y la corrección y control de los funcionarios públicos, y de los fines del órgano a cargo de la misma–, “sus resultados pueden ser valorados en el tanto coadyuven al esclarecimiento de los hechos y el establecimiento de es</w:t>
      </w:r>
      <w:r w:rsidR="009D29D7" w:rsidRPr="00712894">
        <w:rPr>
          <w:rFonts w:cs="Arial"/>
          <w:sz w:val="16"/>
          <w:szCs w:val="16"/>
        </w:rPr>
        <w:t>te tipo de responsabilidades”</w:t>
      </w:r>
    </w:p>
    <w:p w14:paraId="2BBF8DFE" w14:textId="77777777" w:rsidR="009D29D7" w:rsidRPr="00712894" w:rsidRDefault="009D29D7" w:rsidP="009A4876">
      <w:pPr>
        <w:pStyle w:val="Textonotapie"/>
        <w:rPr>
          <w:rFonts w:cs="Arial"/>
          <w:sz w:val="16"/>
          <w:szCs w:val="16"/>
        </w:rPr>
      </w:pPr>
    </w:p>
    <w:p w14:paraId="6EB716AC" w14:textId="77777777" w:rsidR="006F6EB9" w:rsidRPr="00712894" w:rsidRDefault="009A4876" w:rsidP="009A4876">
      <w:pPr>
        <w:pStyle w:val="Textonotapie"/>
        <w:rPr>
          <w:rFonts w:cs="Arial"/>
          <w:sz w:val="16"/>
          <w:szCs w:val="16"/>
        </w:rPr>
      </w:pPr>
      <w:r w:rsidRPr="00712894">
        <w:rPr>
          <w:rFonts w:cs="Arial"/>
          <w:sz w:val="16"/>
          <w:szCs w:val="16"/>
        </w:rPr>
        <w:t>No obstante, el establecimiento de un límite para solicitar la revocatoria de un fallo disciplinario no contraría el bloque de constitucionalidad, toda vez que corresponde al ejercicio legítimo de la potestad de configuración legislativa”.</w:t>
      </w:r>
    </w:p>
    <w:p w14:paraId="00EDB6AE" w14:textId="77777777" w:rsidR="009D29D7" w:rsidRPr="00712894" w:rsidRDefault="009D29D7" w:rsidP="009A4876">
      <w:pPr>
        <w:pStyle w:val="Textonotapie"/>
        <w:rPr>
          <w:rFonts w:cs="Arial"/>
          <w:sz w:val="16"/>
          <w:szCs w:val="16"/>
        </w:rPr>
      </w:pPr>
    </w:p>
  </w:footnote>
  <w:footnote w:id="4">
    <w:p w14:paraId="3A85DDCB" w14:textId="77777777" w:rsidR="000C741D" w:rsidRPr="00712894" w:rsidRDefault="000C741D" w:rsidP="000C741D">
      <w:pPr>
        <w:pStyle w:val="Textonotapie"/>
        <w:rPr>
          <w:rFonts w:cs="Arial"/>
          <w:sz w:val="16"/>
          <w:szCs w:val="16"/>
        </w:rPr>
      </w:pPr>
      <w:r w:rsidRPr="00712894">
        <w:rPr>
          <w:rStyle w:val="Refdenotaalpie"/>
          <w:rFonts w:cs="Arial"/>
          <w:sz w:val="16"/>
          <w:szCs w:val="16"/>
        </w:rPr>
        <w:footnoteRef/>
      </w:r>
      <w:r w:rsidRPr="00712894">
        <w:rPr>
          <w:rFonts w:cs="Arial"/>
          <w:sz w:val="16"/>
          <w:szCs w:val="16"/>
        </w:rPr>
        <w:t xml:space="preserve"> Artículo 150. Derechos de la víctima. Son derechos de la víctima los siguientes: </w:t>
      </w:r>
    </w:p>
    <w:p w14:paraId="3C9A9182" w14:textId="77777777" w:rsidR="000C741D" w:rsidRPr="00712894" w:rsidRDefault="000C741D" w:rsidP="000C741D">
      <w:pPr>
        <w:pStyle w:val="Textonotapie"/>
        <w:rPr>
          <w:rFonts w:cs="Arial"/>
          <w:sz w:val="16"/>
          <w:szCs w:val="16"/>
        </w:rPr>
      </w:pPr>
    </w:p>
    <w:p w14:paraId="10CD0896" w14:textId="77777777" w:rsidR="000C741D" w:rsidRPr="00712894" w:rsidRDefault="000C741D" w:rsidP="000C741D">
      <w:pPr>
        <w:pStyle w:val="Textonotapie"/>
        <w:rPr>
          <w:rFonts w:cs="Arial"/>
          <w:sz w:val="16"/>
          <w:szCs w:val="16"/>
        </w:rPr>
      </w:pPr>
      <w:r w:rsidRPr="00712894">
        <w:rPr>
          <w:rFonts w:cs="Arial"/>
          <w:sz w:val="16"/>
          <w:szCs w:val="16"/>
        </w:rPr>
        <w:t xml:space="preserve">1. A recibir, durante el procedimiento, un trato humano y digno. </w:t>
      </w:r>
    </w:p>
    <w:p w14:paraId="24CF2C99" w14:textId="77777777" w:rsidR="000C741D" w:rsidRPr="00712894" w:rsidRDefault="000C741D" w:rsidP="000C741D">
      <w:pPr>
        <w:pStyle w:val="Textonotapie"/>
        <w:rPr>
          <w:rFonts w:cs="Arial"/>
          <w:sz w:val="16"/>
          <w:szCs w:val="16"/>
        </w:rPr>
      </w:pPr>
    </w:p>
    <w:p w14:paraId="3AEEB5B6" w14:textId="77777777" w:rsidR="000C741D" w:rsidRPr="00712894" w:rsidRDefault="000C741D" w:rsidP="000C741D">
      <w:pPr>
        <w:pStyle w:val="Textonotapie"/>
        <w:rPr>
          <w:rFonts w:cs="Arial"/>
          <w:sz w:val="16"/>
          <w:szCs w:val="16"/>
        </w:rPr>
      </w:pPr>
      <w:r w:rsidRPr="00712894">
        <w:rPr>
          <w:rFonts w:cs="Arial"/>
          <w:sz w:val="16"/>
          <w:szCs w:val="16"/>
        </w:rPr>
        <w:t xml:space="preserve">2. A ser oídas y a que se les facilite el aporte de pruebas durante la indagación preliminar. El testimonio de las víctimas debe realizarse con respeto de su situación personal, derechos y dignidad. </w:t>
      </w:r>
    </w:p>
    <w:p w14:paraId="72BDCF92" w14:textId="77777777" w:rsidR="000C741D" w:rsidRPr="00712894" w:rsidRDefault="000C741D" w:rsidP="000C741D">
      <w:pPr>
        <w:pStyle w:val="Textonotapie"/>
        <w:rPr>
          <w:rFonts w:cs="Arial"/>
          <w:sz w:val="16"/>
          <w:szCs w:val="16"/>
        </w:rPr>
      </w:pPr>
    </w:p>
    <w:p w14:paraId="76D106AD" w14:textId="77777777" w:rsidR="000C741D" w:rsidRPr="00712894" w:rsidRDefault="000C741D" w:rsidP="000C741D">
      <w:pPr>
        <w:pStyle w:val="Textonotapie"/>
        <w:rPr>
          <w:rFonts w:cs="Arial"/>
          <w:sz w:val="16"/>
          <w:szCs w:val="16"/>
        </w:rPr>
      </w:pPr>
      <w:r w:rsidRPr="00712894">
        <w:rPr>
          <w:rFonts w:cs="Arial"/>
          <w:sz w:val="16"/>
          <w:szCs w:val="16"/>
        </w:rPr>
        <w:t xml:space="preserve">3. A que se les explique los mecanismos de participación en la actuación disciplinaria. </w:t>
      </w:r>
    </w:p>
    <w:p w14:paraId="4BFA17C1" w14:textId="77777777" w:rsidR="000C741D" w:rsidRPr="00712894" w:rsidRDefault="000C741D" w:rsidP="000C741D">
      <w:pPr>
        <w:pStyle w:val="Textonotapie"/>
        <w:rPr>
          <w:rFonts w:cs="Arial"/>
          <w:sz w:val="16"/>
          <w:szCs w:val="16"/>
        </w:rPr>
      </w:pPr>
    </w:p>
    <w:p w14:paraId="546E1929" w14:textId="77777777" w:rsidR="000C741D" w:rsidRPr="00712894" w:rsidRDefault="000C741D" w:rsidP="000C741D">
      <w:pPr>
        <w:pStyle w:val="Textonotapie"/>
        <w:rPr>
          <w:rFonts w:cs="Arial"/>
          <w:sz w:val="16"/>
          <w:szCs w:val="16"/>
        </w:rPr>
      </w:pPr>
      <w:r w:rsidRPr="00712894">
        <w:rPr>
          <w:rFonts w:cs="Arial"/>
          <w:sz w:val="16"/>
          <w:szCs w:val="16"/>
        </w:rPr>
        <w:t xml:space="preserve">4. A que se les informe del trámite dado a su denuncia o queja. </w:t>
      </w:r>
    </w:p>
    <w:p w14:paraId="1EC80FC4" w14:textId="77777777" w:rsidR="000C741D" w:rsidRPr="00712894" w:rsidRDefault="000C741D" w:rsidP="000C741D">
      <w:pPr>
        <w:pStyle w:val="Textonotapie"/>
        <w:rPr>
          <w:rFonts w:cs="Arial"/>
          <w:sz w:val="16"/>
          <w:szCs w:val="16"/>
        </w:rPr>
      </w:pPr>
    </w:p>
    <w:p w14:paraId="7C118BD2" w14:textId="77777777" w:rsidR="000C741D" w:rsidRPr="00712894" w:rsidRDefault="000C741D" w:rsidP="000C741D">
      <w:pPr>
        <w:pStyle w:val="Textonotapie"/>
        <w:rPr>
          <w:rFonts w:cs="Arial"/>
          <w:sz w:val="16"/>
          <w:szCs w:val="16"/>
        </w:rPr>
      </w:pPr>
      <w:r w:rsidRPr="00712894">
        <w:rPr>
          <w:rFonts w:cs="Arial"/>
          <w:sz w:val="16"/>
          <w:szCs w:val="16"/>
        </w:rPr>
        <w:t xml:space="preserve">5. A ser asistidas gratuitamente por un traductor o intérprete en el evento de no conocer el idioma oficial, o de no poder percibir el lenguaje por algunos de los órganos de los sentidos. </w:t>
      </w:r>
    </w:p>
    <w:p w14:paraId="482DEB47" w14:textId="77777777" w:rsidR="000C741D" w:rsidRPr="00712894" w:rsidRDefault="000C741D" w:rsidP="000C741D">
      <w:pPr>
        <w:pStyle w:val="Textonotapie"/>
        <w:rPr>
          <w:rFonts w:cs="Arial"/>
          <w:sz w:val="16"/>
          <w:szCs w:val="16"/>
        </w:rPr>
      </w:pPr>
    </w:p>
    <w:p w14:paraId="24A7E387" w14:textId="77777777" w:rsidR="000C741D" w:rsidRPr="00712894" w:rsidRDefault="000C741D" w:rsidP="000C741D">
      <w:pPr>
        <w:pStyle w:val="Textonotapie"/>
        <w:rPr>
          <w:rFonts w:cs="Arial"/>
          <w:sz w:val="16"/>
          <w:szCs w:val="16"/>
        </w:rPr>
      </w:pPr>
      <w:r w:rsidRPr="00712894">
        <w:rPr>
          <w:rFonts w:cs="Arial"/>
          <w:sz w:val="16"/>
          <w:szCs w:val="16"/>
        </w:rPr>
        <w:t xml:space="preserve">6. A que se le comunique la fecha y el lugar de la audiencia, para que si lo desea pueda asistir a la misma. </w:t>
      </w:r>
    </w:p>
    <w:p w14:paraId="57D078A0" w14:textId="77777777" w:rsidR="000C741D" w:rsidRPr="00712894" w:rsidRDefault="000C741D" w:rsidP="000C741D">
      <w:pPr>
        <w:pStyle w:val="Textonotapie"/>
        <w:rPr>
          <w:rFonts w:cs="Arial"/>
          <w:sz w:val="16"/>
          <w:szCs w:val="16"/>
        </w:rPr>
      </w:pPr>
    </w:p>
    <w:p w14:paraId="73B07002" w14:textId="77777777" w:rsidR="000C741D" w:rsidRPr="00712894" w:rsidRDefault="000C741D" w:rsidP="000C741D">
      <w:pPr>
        <w:pStyle w:val="Textonotapie"/>
        <w:rPr>
          <w:rFonts w:cs="Arial"/>
          <w:sz w:val="16"/>
          <w:szCs w:val="16"/>
        </w:rPr>
      </w:pPr>
      <w:r w:rsidRPr="00712894">
        <w:rPr>
          <w:rFonts w:cs="Arial"/>
          <w:sz w:val="16"/>
          <w:szCs w:val="16"/>
        </w:rPr>
        <w:t xml:space="preserve">7. El testimonio de las víctimas debe realizarse con respeto de su situación personal, derechos y dignidad. </w:t>
      </w:r>
    </w:p>
    <w:p w14:paraId="52C5ED6B" w14:textId="77777777" w:rsidR="000C741D" w:rsidRPr="00712894" w:rsidRDefault="000C741D" w:rsidP="000C741D">
      <w:pPr>
        <w:pStyle w:val="Textonotapie"/>
        <w:rPr>
          <w:rFonts w:cs="Arial"/>
          <w:sz w:val="16"/>
          <w:szCs w:val="16"/>
        </w:rPr>
      </w:pPr>
    </w:p>
    <w:p w14:paraId="0E3202E8" w14:textId="77777777" w:rsidR="000C741D" w:rsidRPr="00712894" w:rsidRDefault="000C741D" w:rsidP="000C741D">
      <w:pPr>
        <w:pStyle w:val="Textonotapie"/>
        <w:rPr>
          <w:rFonts w:cs="Arial"/>
          <w:sz w:val="16"/>
          <w:szCs w:val="16"/>
        </w:rPr>
      </w:pPr>
      <w:r w:rsidRPr="00712894">
        <w:rPr>
          <w:rFonts w:cs="Arial"/>
          <w:sz w:val="16"/>
          <w:szCs w:val="16"/>
        </w:rPr>
        <w:t xml:space="preserve">8. En caso de existir pluralidad de víctimas, el funcionario competente durante la audiencia, solicitará que estas designen hasta dos abogados que las represente. De no llegarse a un acuerdo, el funcionario competente determinará lo más conveniente y efectivo. </w:t>
      </w:r>
    </w:p>
    <w:p w14:paraId="2FA63A60" w14:textId="77777777" w:rsidR="000C741D" w:rsidRPr="00712894" w:rsidRDefault="000C741D" w:rsidP="000C741D">
      <w:pPr>
        <w:pStyle w:val="Textonotapie"/>
        <w:rPr>
          <w:rFonts w:cs="Arial"/>
          <w:sz w:val="16"/>
          <w:szCs w:val="16"/>
        </w:rPr>
      </w:pPr>
    </w:p>
    <w:p w14:paraId="171A4247" w14:textId="77777777" w:rsidR="000C741D" w:rsidRPr="00712894" w:rsidRDefault="000C741D" w:rsidP="000C741D">
      <w:pPr>
        <w:pStyle w:val="Textonotapie"/>
        <w:rPr>
          <w:rFonts w:cs="Arial"/>
          <w:sz w:val="16"/>
          <w:szCs w:val="16"/>
        </w:rPr>
      </w:pPr>
      <w:r w:rsidRPr="00712894">
        <w:rPr>
          <w:rFonts w:cs="Arial"/>
          <w:sz w:val="16"/>
          <w:szCs w:val="16"/>
        </w:rPr>
        <w:t xml:space="preserve">9. Si la víctima no contare con medios suficientes para contratar un abogado a fin de intervenir, previa solicitud y comprobación sumaria de la necesidad, la Fiscalía Penal Militar le designará uno de oficio. </w:t>
      </w:r>
    </w:p>
    <w:p w14:paraId="656D699E" w14:textId="77777777" w:rsidR="000C741D" w:rsidRPr="00712894" w:rsidRDefault="000C741D" w:rsidP="000C741D">
      <w:pPr>
        <w:pStyle w:val="Textonotapie"/>
        <w:rPr>
          <w:rFonts w:cs="Arial"/>
          <w:sz w:val="16"/>
          <w:szCs w:val="16"/>
        </w:rPr>
      </w:pPr>
    </w:p>
    <w:p w14:paraId="3179CBB5" w14:textId="77777777" w:rsidR="000C741D" w:rsidRPr="00712894" w:rsidRDefault="000C741D" w:rsidP="000C741D">
      <w:pPr>
        <w:pStyle w:val="Textonotapie"/>
        <w:rPr>
          <w:rFonts w:cs="Arial"/>
          <w:sz w:val="16"/>
          <w:szCs w:val="16"/>
        </w:rPr>
      </w:pPr>
      <w:r w:rsidRPr="00712894">
        <w:rPr>
          <w:rFonts w:cs="Arial"/>
          <w:sz w:val="16"/>
          <w:szCs w:val="16"/>
        </w:rPr>
        <w:t>10. A ser informadas sobre la decisión definitiva. En tal sentido podrá interponer los recursos correspondientes en los eventos de archivo, cesación de procedimiento o fallo absolutorio.</w:t>
      </w:r>
    </w:p>
    <w:p w14:paraId="2888BB84" w14:textId="77777777" w:rsidR="000C741D" w:rsidRPr="00712894" w:rsidRDefault="000C741D" w:rsidP="000C741D">
      <w:pPr>
        <w:pStyle w:val="Textonotapie"/>
        <w:rPr>
          <w:rFonts w:cs="Arial"/>
          <w:sz w:val="16"/>
          <w:szCs w:val="16"/>
        </w:rPr>
      </w:pPr>
    </w:p>
    <w:p w14:paraId="208E8BD9" w14:textId="77777777" w:rsidR="000C741D" w:rsidRPr="00712894" w:rsidRDefault="000C741D" w:rsidP="000C741D">
      <w:pPr>
        <w:pStyle w:val="Textonotapie"/>
        <w:rPr>
          <w:rFonts w:cs="Arial"/>
          <w:sz w:val="16"/>
          <w:szCs w:val="16"/>
        </w:rPr>
      </w:pPr>
      <w:r w:rsidRPr="00712894">
        <w:rPr>
          <w:rFonts w:cs="Arial"/>
          <w:sz w:val="16"/>
          <w:szCs w:val="16"/>
        </w:rPr>
        <w:t>Parágrafo. En ejercicio de su derecho, la víctima estará obligada a mantener la reserva de la actuación disciplinaria, así como de la información a que tenga acceso en su condición de víctima”</w:t>
      </w:r>
    </w:p>
  </w:footnote>
  <w:footnote w:id="5">
    <w:p w14:paraId="1797D5F5" w14:textId="77777777" w:rsidR="00104592" w:rsidRPr="00712894" w:rsidRDefault="00104592" w:rsidP="00104592">
      <w:pPr>
        <w:pStyle w:val="Textonotapie"/>
        <w:rPr>
          <w:rFonts w:cs="Arial"/>
          <w:sz w:val="16"/>
          <w:szCs w:val="16"/>
        </w:rPr>
      </w:pPr>
      <w:r w:rsidRPr="00712894">
        <w:rPr>
          <w:rStyle w:val="Refdenotaalpie"/>
          <w:rFonts w:cs="Arial"/>
          <w:sz w:val="16"/>
          <w:szCs w:val="16"/>
        </w:rPr>
        <w:footnoteRef/>
      </w:r>
      <w:r w:rsidRPr="00712894">
        <w:rPr>
          <w:rFonts w:cs="Arial"/>
          <w:sz w:val="16"/>
          <w:szCs w:val="16"/>
        </w:rPr>
        <w:t xml:space="preserve"> Artículo 155. Notificación por estado. Los autos que no requieran notificación personal se notificarán por estado, el cual será elaborado al día siguiente de la expedición del auto, permanecerá fijado por el término de dos días en lugar visible y contendrá: </w:t>
      </w:r>
    </w:p>
    <w:p w14:paraId="36F7CE7A" w14:textId="77777777" w:rsidR="00104592" w:rsidRPr="00712894" w:rsidRDefault="00104592" w:rsidP="00104592">
      <w:pPr>
        <w:pStyle w:val="Textonotapie"/>
        <w:rPr>
          <w:rFonts w:cs="Arial"/>
          <w:sz w:val="16"/>
          <w:szCs w:val="16"/>
        </w:rPr>
      </w:pPr>
    </w:p>
    <w:p w14:paraId="5BB8FA2E" w14:textId="77777777" w:rsidR="00104592" w:rsidRPr="00712894" w:rsidRDefault="00104592" w:rsidP="00104592">
      <w:pPr>
        <w:pStyle w:val="Textonotapie"/>
        <w:rPr>
          <w:rFonts w:cs="Arial"/>
          <w:sz w:val="16"/>
          <w:szCs w:val="16"/>
        </w:rPr>
      </w:pPr>
      <w:r w:rsidRPr="00712894">
        <w:rPr>
          <w:rFonts w:cs="Arial"/>
          <w:sz w:val="16"/>
          <w:szCs w:val="16"/>
        </w:rPr>
        <w:t xml:space="preserve">1. El número de radicación del proceso. </w:t>
      </w:r>
    </w:p>
    <w:p w14:paraId="6262AB13" w14:textId="77777777" w:rsidR="00104592" w:rsidRPr="00712894" w:rsidRDefault="00104592" w:rsidP="00104592">
      <w:pPr>
        <w:pStyle w:val="Textonotapie"/>
        <w:rPr>
          <w:rFonts w:cs="Arial"/>
          <w:sz w:val="16"/>
          <w:szCs w:val="16"/>
        </w:rPr>
      </w:pPr>
    </w:p>
    <w:p w14:paraId="7E49D51C" w14:textId="77777777" w:rsidR="00104592" w:rsidRPr="00712894" w:rsidRDefault="00104592" w:rsidP="00104592">
      <w:pPr>
        <w:pStyle w:val="Textonotapie"/>
        <w:rPr>
          <w:rFonts w:cs="Arial"/>
          <w:sz w:val="16"/>
          <w:szCs w:val="16"/>
        </w:rPr>
      </w:pPr>
      <w:r w:rsidRPr="00712894">
        <w:rPr>
          <w:rFonts w:cs="Arial"/>
          <w:sz w:val="16"/>
          <w:szCs w:val="16"/>
        </w:rPr>
        <w:t xml:space="preserve">2. La indicación de los nombres del disciplinable. </w:t>
      </w:r>
    </w:p>
    <w:p w14:paraId="718191DF" w14:textId="77777777" w:rsidR="00104592" w:rsidRPr="00712894" w:rsidRDefault="00104592" w:rsidP="00104592">
      <w:pPr>
        <w:pStyle w:val="Textonotapie"/>
        <w:rPr>
          <w:rFonts w:cs="Arial"/>
          <w:sz w:val="16"/>
          <w:szCs w:val="16"/>
        </w:rPr>
      </w:pPr>
    </w:p>
    <w:p w14:paraId="12C61E36" w14:textId="77777777" w:rsidR="00104592" w:rsidRPr="00712894" w:rsidRDefault="00104592" w:rsidP="00104592">
      <w:pPr>
        <w:pStyle w:val="Textonotapie"/>
        <w:rPr>
          <w:rFonts w:cs="Arial"/>
          <w:sz w:val="16"/>
          <w:szCs w:val="16"/>
        </w:rPr>
      </w:pPr>
      <w:r w:rsidRPr="00712894">
        <w:rPr>
          <w:rFonts w:cs="Arial"/>
          <w:sz w:val="16"/>
          <w:szCs w:val="16"/>
        </w:rPr>
        <w:t xml:space="preserve">3. La fecha del auto y el número de folio en que se encuentra. </w:t>
      </w:r>
    </w:p>
    <w:p w14:paraId="5581BD61" w14:textId="77777777" w:rsidR="00104592" w:rsidRPr="00712894" w:rsidRDefault="00104592" w:rsidP="00104592">
      <w:pPr>
        <w:pStyle w:val="Textonotapie"/>
        <w:rPr>
          <w:rFonts w:cs="Arial"/>
          <w:sz w:val="16"/>
          <w:szCs w:val="16"/>
        </w:rPr>
      </w:pPr>
    </w:p>
    <w:p w14:paraId="6D4B222E" w14:textId="77777777" w:rsidR="00104592" w:rsidRPr="00712894" w:rsidRDefault="00104592" w:rsidP="00104592">
      <w:pPr>
        <w:pStyle w:val="Textonotapie"/>
        <w:rPr>
          <w:rFonts w:cs="Arial"/>
          <w:sz w:val="16"/>
          <w:szCs w:val="16"/>
        </w:rPr>
      </w:pPr>
      <w:r w:rsidRPr="00712894">
        <w:rPr>
          <w:rFonts w:cs="Arial"/>
          <w:sz w:val="16"/>
          <w:szCs w:val="16"/>
        </w:rPr>
        <w:t xml:space="preserve">4. La fecha del estado y la firma del funcionario que lo autoriza. </w:t>
      </w:r>
    </w:p>
    <w:p w14:paraId="766B26C9" w14:textId="77777777" w:rsidR="00104592" w:rsidRPr="00712894" w:rsidRDefault="00104592" w:rsidP="00104592">
      <w:pPr>
        <w:pStyle w:val="Textonotapie"/>
        <w:rPr>
          <w:rFonts w:cs="Arial"/>
          <w:sz w:val="16"/>
          <w:szCs w:val="16"/>
        </w:rPr>
      </w:pPr>
    </w:p>
    <w:p w14:paraId="07BBD267" w14:textId="77777777" w:rsidR="00104592" w:rsidRPr="00712894" w:rsidRDefault="00104592" w:rsidP="00104592">
      <w:pPr>
        <w:pStyle w:val="Textonotapie"/>
        <w:rPr>
          <w:rFonts w:cs="Arial"/>
          <w:sz w:val="16"/>
          <w:szCs w:val="16"/>
        </w:rPr>
      </w:pPr>
      <w:r w:rsidRPr="00712894">
        <w:rPr>
          <w:rFonts w:cs="Arial"/>
          <w:sz w:val="16"/>
          <w:szCs w:val="16"/>
        </w:rPr>
        <w:t xml:space="preserve">El estado se fijará en la dependencia y permanecerá allí durante las horas hábiles de los respectivos días; se dejará constancia de su fijación y </w:t>
      </w:r>
      <w:proofErr w:type="spellStart"/>
      <w:r w:rsidRPr="00712894">
        <w:rPr>
          <w:rFonts w:cs="Arial"/>
          <w:sz w:val="16"/>
          <w:szCs w:val="16"/>
        </w:rPr>
        <w:t>desfijación</w:t>
      </w:r>
      <w:proofErr w:type="spellEnd"/>
      <w:r w:rsidRPr="00712894">
        <w:rPr>
          <w:rFonts w:cs="Arial"/>
          <w:sz w:val="16"/>
          <w:szCs w:val="16"/>
        </w:rPr>
        <w:t xml:space="preserve"> y se incorporará al expediente.</w:t>
      </w:r>
    </w:p>
    <w:p w14:paraId="4B8363C1" w14:textId="77777777" w:rsidR="00874B32" w:rsidRPr="00712894" w:rsidRDefault="00874B32" w:rsidP="00104592">
      <w:pPr>
        <w:pStyle w:val="Textonotapie"/>
        <w:rPr>
          <w:rFonts w:cs="Arial"/>
        </w:rPr>
      </w:pPr>
    </w:p>
  </w:footnote>
  <w:footnote w:id="6">
    <w:p w14:paraId="0A96AEA5" w14:textId="77777777" w:rsidR="00104592" w:rsidRPr="00712894" w:rsidRDefault="00104592" w:rsidP="00104592">
      <w:pPr>
        <w:pStyle w:val="Textonotapie"/>
        <w:rPr>
          <w:rFonts w:cs="Arial"/>
          <w:sz w:val="16"/>
          <w:szCs w:val="16"/>
        </w:rPr>
      </w:pPr>
      <w:r w:rsidRPr="00712894">
        <w:rPr>
          <w:rStyle w:val="Refdenotaalpie"/>
          <w:rFonts w:cs="Arial"/>
          <w:sz w:val="16"/>
          <w:szCs w:val="16"/>
        </w:rPr>
        <w:footnoteRef/>
      </w:r>
      <w:r w:rsidRPr="00712894">
        <w:rPr>
          <w:rFonts w:cs="Arial"/>
          <w:sz w:val="16"/>
          <w:szCs w:val="16"/>
        </w:rPr>
        <w:t xml:space="preserve"> </w:t>
      </w:r>
      <w:r w:rsidR="00874B32" w:rsidRPr="00712894">
        <w:rPr>
          <w:rFonts w:cs="Arial"/>
          <w:sz w:val="16"/>
          <w:szCs w:val="16"/>
        </w:rPr>
        <w:t>“</w:t>
      </w:r>
      <w:r w:rsidRPr="00712894">
        <w:rPr>
          <w:rFonts w:cs="Arial"/>
          <w:sz w:val="16"/>
          <w:szCs w:val="16"/>
        </w:rPr>
        <w:t xml:space="preserve">Artículo 125. Principio de publicidad. El disciplinable tendrá derecho a conocer las diligencias disciplinarias para controvertir las pruebas que se alleguen en su contra y solicitar la práctica de pruebas. Por lo tanto, iniciada la indagación se notificará al destinatario para que ejerza sus derechos de contradicción y defensa. </w:t>
      </w:r>
    </w:p>
    <w:p w14:paraId="51B6A703" w14:textId="77777777" w:rsidR="00874B32" w:rsidRPr="00712894" w:rsidRDefault="00874B32" w:rsidP="00104592">
      <w:pPr>
        <w:pStyle w:val="Textonotapie"/>
        <w:rPr>
          <w:rFonts w:cs="Arial"/>
          <w:sz w:val="16"/>
          <w:szCs w:val="16"/>
        </w:rPr>
      </w:pPr>
    </w:p>
    <w:p w14:paraId="67320B55" w14:textId="77777777" w:rsidR="00104592" w:rsidRPr="00712894" w:rsidRDefault="00104592" w:rsidP="00104592">
      <w:pPr>
        <w:pStyle w:val="Textonotapie"/>
        <w:rPr>
          <w:rFonts w:cs="Arial"/>
          <w:sz w:val="16"/>
          <w:szCs w:val="16"/>
        </w:rPr>
      </w:pPr>
      <w:r w:rsidRPr="00712894">
        <w:rPr>
          <w:rFonts w:cs="Arial"/>
          <w:sz w:val="16"/>
          <w:szCs w:val="16"/>
        </w:rPr>
        <w:t xml:space="preserve">En virtud de este principio: </w:t>
      </w:r>
    </w:p>
    <w:p w14:paraId="05E9B5A4" w14:textId="77777777" w:rsidR="00874B32" w:rsidRPr="00712894" w:rsidRDefault="00874B32" w:rsidP="00104592">
      <w:pPr>
        <w:pStyle w:val="Textonotapie"/>
        <w:rPr>
          <w:rFonts w:cs="Arial"/>
          <w:sz w:val="16"/>
          <w:szCs w:val="16"/>
        </w:rPr>
      </w:pPr>
    </w:p>
    <w:p w14:paraId="71EA0E6C" w14:textId="77777777" w:rsidR="00104592" w:rsidRPr="00712894" w:rsidRDefault="00104592" w:rsidP="00104592">
      <w:pPr>
        <w:pStyle w:val="Textonotapie"/>
        <w:rPr>
          <w:rFonts w:cs="Arial"/>
          <w:sz w:val="16"/>
          <w:szCs w:val="16"/>
        </w:rPr>
      </w:pPr>
      <w:r w:rsidRPr="00712894">
        <w:rPr>
          <w:rFonts w:cs="Arial"/>
          <w:sz w:val="16"/>
          <w:szCs w:val="16"/>
        </w:rPr>
        <w:t xml:space="preserve">1. Las autoridades darán a conocer sus decisiones mediante las comunicaciones o publicaciones que </w:t>
      </w:r>
      <w:r w:rsidR="00874B32" w:rsidRPr="00712894">
        <w:rPr>
          <w:rFonts w:cs="Arial"/>
          <w:sz w:val="16"/>
          <w:szCs w:val="16"/>
        </w:rPr>
        <w:t>las normas vigentes establezcan”.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159FA" w14:textId="77777777" w:rsidR="00357194" w:rsidRDefault="003571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2013"/>
      <w:gridCol w:w="2806"/>
    </w:tblGrid>
    <w:tr w:rsidR="00AA6DB6" w14:paraId="167CB2C7" w14:textId="77777777" w:rsidTr="0008273B">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7E954C9E" w14:textId="77777777" w:rsidR="00AA6DB6" w:rsidRDefault="00AA6DB6" w:rsidP="00AA6DB6">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CO" w:eastAsia="es-CO"/>
            </w:rPr>
            <w:drawing>
              <wp:anchor distT="0" distB="0" distL="114300" distR="114300" simplePos="0" relativeHeight="251670016" behindDoc="1" locked="0" layoutInCell="1" allowOverlap="1" wp14:anchorId="09C44A1C" wp14:editId="4A5BBEE1">
                <wp:simplePos x="0" y="0"/>
                <wp:positionH relativeFrom="column">
                  <wp:posOffset>-56515</wp:posOffset>
                </wp:positionH>
                <wp:positionV relativeFrom="paragraph">
                  <wp:posOffset>-52070</wp:posOffset>
                </wp:positionV>
                <wp:extent cx="628015" cy="596265"/>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93598" w14:textId="6CE3F78A" w:rsidR="00AA6DB6" w:rsidRDefault="00357194" w:rsidP="00AA6DB6">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AA6DB6">
            <w:rPr>
              <w:rFonts w:ascii="Arial" w:hAnsi="Arial" w:cs="Arial"/>
              <w:b/>
              <w:bCs/>
              <w:sz w:val="16"/>
              <w:szCs w:val="16"/>
              <w:lang w:eastAsia="en-US"/>
            </w:rPr>
            <w:t>MINISTERIO DE DEFENSA NACIONAL</w:t>
          </w:r>
        </w:p>
        <w:p w14:paraId="3679ED26" w14:textId="0A39477A" w:rsidR="00AA6DB6" w:rsidRDefault="00357194" w:rsidP="00AA6DB6">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AA6DB6">
            <w:rPr>
              <w:rFonts w:ascii="Arial" w:hAnsi="Arial" w:cs="Arial"/>
              <w:b/>
              <w:bCs/>
              <w:sz w:val="16"/>
              <w:szCs w:val="16"/>
              <w:lang w:eastAsia="en-US"/>
            </w:rPr>
            <w:t>COMANDO GENERAL FUERZAS MILITARES</w:t>
          </w:r>
        </w:p>
        <w:p w14:paraId="4C525578" w14:textId="55A56DB7" w:rsidR="00AA6DB6" w:rsidRDefault="00357194" w:rsidP="00AA6DB6">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AA6DB6">
            <w:rPr>
              <w:rFonts w:ascii="Arial" w:hAnsi="Arial" w:cs="Arial"/>
              <w:b/>
              <w:bCs/>
              <w:sz w:val="16"/>
              <w:szCs w:val="16"/>
              <w:lang w:eastAsia="en-US"/>
            </w:rPr>
            <w:t>EJÉRCITO NACIONAL</w:t>
          </w:r>
        </w:p>
        <w:p w14:paraId="0DA5BBFB" w14:textId="2793D1CA" w:rsidR="00AA6DB6" w:rsidRPr="00333E73" w:rsidRDefault="00357194" w:rsidP="00357194">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AA6DB6">
            <w:rPr>
              <w:rFonts w:ascii="Arial" w:hAnsi="Arial" w:cs="Arial"/>
              <w:b/>
              <w:bCs/>
              <w:sz w:val="16"/>
              <w:szCs w:val="16"/>
              <w:lang w:eastAsia="en-US"/>
            </w:rPr>
            <w:t>DEPARTAMENTO JURÍDICO INTEGRAL</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14:paraId="2A29486D" w14:textId="77777777" w:rsidR="00AA6DB6" w:rsidRPr="00333E73" w:rsidRDefault="00AA6DB6" w:rsidP="00AA6DB6">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357194">
            <w:rPr>
              <w:rFonts w:ascii="Arial" w:hAnsi="Arial" w:cs="Arial"/>
              <w:b/>
              <w:color w:val="000000" w:themeColor="text1"/>
              <w:sz w:val="18"/>
              <w:szCs w:val="20"/>
              <w:lang w:eastAsia="en-US"/>
            </w:rPr>
            <w:t>AUTO DE RECONOCIMIENTO DE VÍCTIMA</w:t>
          </w:r>
        </w:p>
      </w:tc>
      <w:tc>
        <w:tcPr>
          <w:tcW w:w="2806" w:type="dxa"/>
          <w:tcBorders>
            <w:top w:val="single" w:sz="4" w:space="0" w:color="auto"/>
            <w:left w:val="single" w:sz="4" w:space="0" w:color="auto"/>
            <w:bottom w:val="single" w:sz="4" w:space="0" w:color="auto"/>
            <w:right w:val="single" w:sz="4" w:space="0" w:color="auto"/>
          </w:tcBorders>
          <w:vAlign w:val="center"/>
          <w:hideMark/>
        </w:tcPr>
        <w:p w14:paraId="0CCC58F0" w14:textId="56209312" w:rsidR="00AA6DB6" w:rsidRPr="00333E73" w:rsidRDefault="00AA6DB6" w:rsidP="00AA6DB6">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793192">
            <w:rPr>
              <w:rFonts w:ascii="Arial" w:hAnsi="Arial" w:cs="Arial"/>
              <w:noProof/>
              <w:color w:val="000000" w:themeColor="text1"/>
              <w:sz w:val="16"/>
              <w:szCs w:val="16"/>
              <w:lang w:eastAsia="en-US"/>
            </w:rPr>
            <w:t>2</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793192">
            <w:rPr>
              <w:rFonts w:ascii="Arial" w:hAnsi="Arial" w:cs="Arial"/>
              <w:noProof/>
              <w:color w:val="000000" w:themeColor="text1"/>
              <w:sz w:val="16"/>
              <w:szCs w:val="16"/>
              <w:lang w:eastAsia="en-US"/>
            </w:rPr>
            <w:t>6</w:t>
          </w:r>
          <w:r w:rsidRPr="00333E73">
            <w:rPr>
              <w:rFonts w:ascii="Arial" w:hAnsi="Arial" w:cs="Arial"/>
              <w:color w:val="000000" w:themeColor="text1"/>
              <w:sz w:val="16"/>
              <w:szCs w:val="16"/>
              <w:lang w:eastAsia="en-US"/>
            </w:rPr>
            <w:fldChar w:fldCharType="end"/>
          </w:r>
        </w:p>
      </w:tc>
    </w:tr>
    <w:tr w:rsidR="00AA6DB6" w14:paraId="4CDC61D2" w14:textId="77777777" w:rsidTr="0008273B">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48E329A0" w14:textId="77777777" w:rsidR="00AA6DB6" w:rsidRDefault="00AA6DB6" w:rsidP="00AA6DB6">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DC0B4D8" w14:textId="77777777" w:rsidR="00AA6DB6" w:rsidRPr="00333E73" w:rsidRDefault="00AA6DB6" w:rsidP="00AA6DB6">
          <w:pPr>
            <w:spacing w:line="276" w:lineRule="auto"/>
            <w:rPr>
              <w:rFonts w:ascii="Arial" w:eastAsia="DejaVu Sans" w:hAnsi="Arial" w:cs="Arial"/>
              <w:b/>
              <w:color w:val="000000" w:themeColor="text1"/>
              <w:kern w:val="2"/>
              <w:sz w:val="28"/>
              <w:szCs w:val="20"/>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4E69483" w14:textId="62EBA742" w:rsidR="00AA6DB6" w:rsidRPr="00333E73" w:rsidRDefault="00AA6DB6" w:rsidP="00AA6DB6">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Pr="008F519A">
            <w:rPr>
              <w:rFonts w:ascii="Arial" w:hAnsi="Arial" w:cs="Arial"/>
              <w:color w:val="000000" w:themeColor="text1"/>
              <w:sz w:val="16"/>
              <w:szCs w:val="16"/>
              <w:lang w:eastAsia="en-US"/>
            </w:rPr>
            <w:t>FO-JEMP</w:t>
          </w:r>
          <w:r w:rsidR="00357194">
            <w:rPr>
              <w:rFonts w:ascii="Arial" w:hAnsi="Arial" w:cs="Arial"/>
              <w:color w:val="000000" w:themeColor="text1"/>
              <w:sz w:val="16"/>
              <w:szCs w:val="16"/>
              <w:lang w:eastAsia="en-US"/>
            </w:rPr>
            <w:t>P-</w:t>
          </w:r>
          <w:r w:rsidRPr="008F519A">
            <w:rPr>
              <w:rFonts w:ascii="Arial" w:hAnsi="Arial" w:cs="Arial"/>
              <w:color w:val="000000" w:themeColor="text1"/>
              <w:sz w:val="16"/>
              <w:szCs w:val="16"/>
              <w:lang w:eastAsia="en-US"/>
            </w:rPr>
            <w:t>CEDE11-1807</w:t>
          </w:r>
        </w:p>
      </w:tc>
    </w:tr>
    <w:tr w:rsidR="00AA6DB6" w14:paraId="5B64205A" w14:textId="77777777" w:rsidTr="0008273B">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3DA1956C" w14:textId="77777777" w:rsidR="00AA6DB6" w:rsidRDefault="00AA6DB6" w:rsidP="00AA6DB6">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7AEE2BCB" w14:textId="77777777" w:rsidR="00AA6DB6" w:rsidRPr="00333E73" w:rsidRDefault="00AA6DB6" w:rsidP="00AA6DB6">
          <w:pPr>
            <w:spacing w:line="276" w:lineRule="auto"/>
            <w:rPr>
              <w:rFonts w:ascii="Arial" w:eastAsia="DejaVu Sans" w:hAnsi="Arial" w:cs="Arial"/>
              <w:b/>
              <w:color w:val="000000" w:themeColor="text1"/>
              <w:kern w:val="2"/>
              <w:sz w:val="28"/>
              <w:szCs w:val="20"/>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1E13099A" w14:textId="44F1AD17" w:rsidR="00AA6DB6" w:rsidRPr="00333E73" w:rsidRDefault="00AA6DB6" w:rsidP="00AA6DB6">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8F7AB2">
            <w:rPr>
              <w:rFonts w:ascii="Arial" w:hAnsi="Arial" w:cs="Arial"/>
              <w:color w:val="000000" w:themeColor="text1"/>
              <w:sz w:val="16"/>
              <w:szCs w:val="16"/>
              <w:lang w:eastAsia="en-US"/>
            </w:rPr>
            <w:t xml:space="preserve"> 1</w:t>
          </w:r>
        </w:p>
      </w:tc>
    </w:tr>
    <w:tr w:rsidR="00AA6DB6" w14:paraId="44A1AF06" w14:textId="77777777" w:rsidTr="0008273B">
      <w:trPr>
        <w:trHeight w:val="260"/>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2B39FA82" w14:textId="77777777" w:rsidR="00AA6DB6" w:rsidRDefault="00AA6DB6" w:rsidP="00AA6DB6">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6A4C1096" w14:textId="77777777" w:rsidR="00AA6DB6" w:rsidRPr="00333E73" w:rsidRDefault="00AA6DB6" w:rsidP="00AA6DB6">
          <w:pPr>
            <w:spacing w:line="276" w:lineRule="auto"/>
            <w:rPr>
              <w:rFonts w:ascii="Arial" w:eastAsia="DejaVu Sans" w:hAnsi="Arial" w:cs="Arial"/>
              <w:b/>
              <w:color w:val="000000" w:themeColor="text1"/>
              <w:kern w:val="2"/>
              <w:sz w:val="28"/>
              <w:szCs w:val="20"/>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03252FA6" w14:textId="7D1DD669" w:rsidR="00AA6DB6" w:rsidRPr="00333E73" w:rsidRDefault="00AA6DB6" w:rsidP="00AA6DB6">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793192">
            <w:rPr>
              <w:rFonts w:ascii="Arial" w:hAnsi="Arial" w:cs="Arial"/>
              <w:bCs/>
              <w:color w:val="000000" w:themeColor="text1"/>
              <w:sz w:val="16"/>
              <w:szCs w:val="16"/>
              <w:lang w:eastAsia="en-US"/>
            </w:rPr>
            <w:t>2026-02-11</w:t>
          </w:r>
          <w:bookmarkStart w:id="0" w:name="_GoBack"/>
          <w:bookmarkEnd w:id="0"/>
        </w:p>
      </w:tc>
    </w:tr>
  </w:tbl>
  <w:p w14:paraId="5EBB4027" w14:textId="77777777" w:rsidR="0036140D" w:rsidRPr="00A35A56" w:rsidRDefault="0036140D" w:rsidP="00AA6DB6">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2013"/>
      <w:gridCol w:w="2806"/>
    </w:tblGrid>
    <w:tr w:rsidR="00B627F9" w14:paraId="6AF24CA6" w14:textId="77777777" w:rsidTr="000A06B7">
      <w:trPr>
        <w:trHeight w:val="303"/>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19F5C0F5" w14:textId="5153A716" w:rsidR="00B627F9" w:rsidRDefault="00AA6DB6" w:rsidP="00B627F9">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CO" w:eastAsia="es-CO"/>
            </w:rPr>
            <w:drawing>
              <wp:anchor distT="0" distB="0" distL="114300" distR="114300" simplePos="0" relativeHeight="251667968" behindDoc="1" locked="0" layoutInCell="1" allowOverlap="1" wp14:anchorId="0261D494" wp14:editId="0E13719E">
                <wp:simplePos x="0" y="0"/>
                <wp:positionH relativeFrom="column">
                  <wp:posOffset>-56515</wp:posOffset>
                </wp:positionH>
                <wp:positionV relativeFrom="paragraph">
                  <wp:posOffset>-52070</wp:posOffset>
                </wp:positionV>
                <wp:extent cx="628015" cy="596265"/>
                <wp:effectExtent l="0" t="0" r="63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F8331A" w14:textId="57BFFC12" w:rsidR="00333E73" w:rsidRDefault="00357194" w:rsidP="00AA6DB6">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333E73">
            <w:rPr>
              <w:rFonts w:ascii="Arial" w:hAnsi="Arial" w:cs="Arial"/>
              <w:b/>
              <w:bCs/>
              <w:sz w:val="16"/>
              <w:szCs w:val="16"/>
              <w:lang w:eastAsia="en-US"/>
            </w:rPr>
            <w:t>MINISTERIO DE DEFENSA NACIONAL</w:t>
          </w:r>
        </w:p>
        <w:p w14:paraId="63CD137B" w14:textId="009C5C14" w:rsidR="00B627F9" w:rsidRDefault="00357194" w:rsidP="00AA6DB6">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B627F9">
            <w:rPr>
              <w:rFonts w:ascii="Arial" w:hAnsi="Arial" w:cs="Arial"/>
              <w:b/>
              <w:bCs/>
              <w:sz w:val="16"/>
              <w:szCs w:val="16"/>
              <w:lang w:eastAsia="en-US"/>
            </w:rPr>
            <w:t>COMANDO GENERAL FUERZAS MILITARES</w:t>
          </w:r>
        </w:p>
        <w:p w14:paraId="0DDF2F53" w14:textId="7A31E5AB" w:rsidR="00B627F9" w:rsidRDefault="00357194" w:rsidP="00AA6DB6">
          <w:pPr>
            <w:spacing w:line="276" w:lineRule="auto"/>
            <w:ind w:left="886"/>
            <w:rPr>
              <w:rFonts w:ascii="Arial" w:hAnsi="Arial" w:cs="Arial"/>
              <w:b/>
              <w:bCs/>
              <w:sz w:val="16"/>
              <w:szCs w:val="16"/>
              <w:lang w:eastAsia="en-US"/>
            </w:rPr>
          </w:pPr>
          <w:r>
            <w:rPr>
              <w:rFonts w:ascii="Arial" w:hAnsi="Arial" w:cs="Arial"/>
              <w:b/>
              <w:bCs/>
              <w:sz w:val="2"/>
              <w:szCs w:val="16"/>
              <w:lang w:eastAsia="en-US"/>
            </w:rPr>
            <w:t xml:space="preserve">  </w:t>
          </w:r>
          <w:r w:rsidR="00B627F9">
            <w:rPr>
              <w:rFonts w:ascii="Arial" w:hAnsi="Arial" w:cs="Arial"/>
              <w:b/>
              <w:bCs/>
              <w:sz w:val="16"/>
              <w:szCs w:val="16"/>
              <w:lang w:eastAsia="en-US"/>
            </w:rPr>
            <w:t>EJÉRCITO NACIONAL</w:t>
          </w:r>
        </w:p>
        <w:p w14:paraId="4627398D" w14:textId="6744DC30" w:rsidR="0032171E" w:rsidRPr="00333E73" w:rsidRDefault="00357194" w:rsidP="00AA6DB6">
          <w:pPr>
            <w:spacing w:line="276" w:lineRule="auto"/>
            <w:ind w:left="886"/>
            <w:rPr>
              <w:rFonts w:ascii="Arial" w:hAnsi="Arial" w:cs="Arial"/>
              <w:b/>
              <w:bCs/>
              <w:sz w:val="16"/>
              <w:szCs w:val="16"/>
              <w:lang w:eastAsia="en-US"/>
            </w:rPr>
          </w:pPr>
          <w:r>
            <w:rPr>
              <w:rFonts w:ascii="Arial" w:hAnsi="Arial" w:cs="Arial"/>
              <w:b/>
              <w:bCs/>
              <w:sz w:val="16"/>
              <w:szCs w:val="16"/>
              <w:lang w:eastAsia="en-US"/>
            </w:rPr>
            <w:t xml:space="preserve"> </w:t>
          </w:r>
          <w:r w:rsidR="002173A6">
            <w:rPr>
              <w:rFonts w:ascii="Arial" w:hAnsi="Arial" w:cs="Arial"/>
              <w:b/>
              <w:bCs/>
              <w:sz w:val="16"/>
              <w:szCs w:val="16"/>
              <w:lang w:eastAsia="en-US"/>
            </w:rPr>
            <w:t>DEPARTAMENTO JURÍDICO INTEGRAL</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14:paraId="69D7AB1D" w14:textId="77777777" w:rsidR="00B627F9" w:rsidRPr="00333E73" w:rsidRDefault="00C11EE9" w:rsidP="00863BC4">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357194">
            <w:rPr>
              <w:rFonts w:ascii="Arial" w:hAnsi="Arial" w:cs="Arial"/>
              <w:b/>
              <w:color w:val="000000" w:themeColor="text1"/>
              <w:sz w:val="18"/>
              <w:szCs w:val="20"/>
              <w:lang w:eastAsia="en-US"/>
            </w:rPr>
            <w:t>AUTO DE RECONOCIMIENTO DE VÍCTIMA</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1CC7006" w14:textId="4A88798E" w:rsidR="00B627F9" w:rsidRPr="00333E73" w:rsidRDefault="00B627F9" w:rsidP="00B627F9">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793192">
            <w:rPr>
              <w:rFonts w:ascii="Arial" w:hAnsi="Arial" w:cs="Arial"/>
              <w:noProof/>
              <w:color w:val="000000" w:themeColor="text1"/>
              <w:sz w:val="16"/>
              <w:szCs w:val="16"/>
              <w:lang w:eastAsia="en-US"/>
            </w:rPr>
            <w:t>1</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793192">
            <w:rPr>
              <w:rFonts w:ascii="Arial" w:hAnsi="Arial" w:cs="Arial"/>
              <w:noProof/>
              <w:color w:val="000000" w:themeColor="text1"/>
              <w:sz w:val="16"/>
              <w:szCs w:val="16"/>
              <w:lang w:eastAsia="en-US"/>
            </w:rPr>
            <w:t>6</w:t>
          </w:r>
          <w:r w:rsidRPr="00333E73">
            <w:rPr>
              <w:rFonts w:ascii="Arial" w:hAnsi="Arial" w:cs="Arial"/>
              <w:color w:val="000000" w:themeColor="text1"/>
              <w:sz w:val="16"/>
              <w:szCs w:val="16"/>
              <w:lang w:eastAsia="en-US"/>
            </w:rPr>
            <w:fldChar w:fldCharType="end"/>
          </w:r>
        </w:p>
      </w:tc>
    </w:tr>
    <w:tr w:rsidR="00B627F9" w14:paraId="1A766345" w14:textId="77777777" w:rsidTr="000A06B7">
      <w:trPr>
        <w:trHeight w:val="243"/>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6C737E87" w14:textId="77777777" w:rsidR="00B627F9" w:rsidRDefault="00B627F9" w:rsidP="00B627F9">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25C9F58F"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4FDE33CF" w14:textId="44772E6F"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008F519A" w:rsidRPr="008F519A">
            <w:rPr>
              <w:rFonts w:ascii="Arial" w:hAnsi="Arial" w:cs="Arial"/>
              <w:color w:val="000000" w:themeColor="text1"/>
              <w:sz w:val="16"/>
              <w:szCs w:val="16"/>
              <w:lang w:eastAsia="en-US"/>
            </w:rPr>
            <w:t>FO-JEMP</w:t>
          </w:r>
          <w:r w:rsidR="00357194">
            <w:rPr>
              <w:rFonts w:ascii="Arial" w:hAnsi="Arial" w:cs="Arial"/>
              <w:color w:val="000000" w:themeColor="text1"/>
              <w:sz w:val="16"/>
              <w:szCs w:val="16"/>
              <w:lang w:eastAsia="en-US"/>
            </w:rPr>
            <w:t>P-</w:t>
          </w:r>
          <w:r w:rsidR="008F519A" w:rsidRPr="008F519A">
            <w:rPr>
              <w:rFonts w:ascii="Arial" w:hAnsi="Arial" w:cs="Arial"/>
              <w:color w:val="000000" w:themeColor="text1"/>
              <w:sz w:val="16"/>
              <w:szCs w:val="16"/>
              <w:lang w:eastAsia="en-US"/>
            </w:rPr>
            <w:t>CEDE11-1807</w:t>
          </w:r>
        </w:p>
      </w:tc>
    </w:tr>
    <w:tr w:rsidR="00B627F9" w14:paraId="1F0C8236" w14:textId="77777777" w:rsidTr="000A06B7">
      <w:trPr>
        <w:trHeight w:val="296"/>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4ACB0417" w14:textId="77777777" w:rsidR="00B627F9" w:rsidRDefault="00B627F9" w:rsidP="00B627F9">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6968BEC5"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26B724A" w14:textId="7EE6A452" w:rsidR="00B627F9" w:rsidRPr="00333E73" w:rsidRDefault="00B627F9" w:rsidP="00B627F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C11EE9">
            <w:rPr>
              <w:rFonts w:ascii="Arial" w:hAnsi="Arial" w:cs="Arial"/>
              <w:color w:val="000000" w:themeColor="text1"/>
              <w:sz w:val="16"/>
              <w:szCs w:val="16"/>
              <w:lang w:eastAsia="en-US"/>
            </w:rPr>
            <w:t xml:space="preserve"> </w:t>
          </w:r>
          <w:r w:rsidR="008F7AB2">
            <w:rPr>
              <w:rFonts w:ascii="Arial" w:hAnsi="Arial" w:cs="Arial"/>
              <w:color w:val="000000" w:themeColor="text1"/>
              <w:sz w:val="16"/>
              <w:szCs w:val="16"/>
              <w:lang w:eastAsia="en-US"/>
            </w:rPr>
            <w:t>1</w:t>
          </w:r>
        </w:p>
      </w:tc>
    </w:tr>
    <w:tr w:rsidR="00B627F9" w14:paraId="293ECA9A" w14:textId="77777777" w:rsidTr="000A06B7">
      <w:trPr>
        <w:trHeight w:val="260"/>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3DEC18E0" w14:textId="77777777" w:rsidR="00B627F9" w:rsidRDefault="00B627F9" w:rsidP="00B627F9">
          <w:pPr>
            <w:spacing w:line="276" w:lineRule="auto"/>
            <w:rPr>
              <w:rFonts w:ascii="Arial" w:eastAsia="DejaVu Sans" w:hAnsi="Arial" w:cs="Arial"/>
              <w:b/>
              <w:bCs/>
              <w:kern w:val="2"/>
              <w:sz w:val="18"/>
              <w:szCs w:val="16"/>
              <w:lang w:eastAsia="en-US"/>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25831940"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316C77DB" w14:textId="059D0C10"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793192">
            <w:rPr>
              <w:rFonts w:ascii="Arial" w:hAnsi="Arial" w:cs="Arial"/>
              <w:bCs/>
              <w:color w:val="000000" w:themeColor="text1"/>
              <w:sz w:val="16"/>
              <w:szCs w:val="16"/>
              <w:lang w:eastAsia="en-US"/>
            </w:rPr>
            <w:t>2026-02-11</w:t>
          </w:r>
        </w:p>
      </w:tc>
    </w:tr>
  </w:tbl>
  <w:p w14:paraId="68EF38B4" w14:textId="478EEE2A" w:rsidR="00B627F9" w:rsidRDefault="00B62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20D7"/>
    <w:rsid w:val="00006EC3"/>
    <w:rsid w:val="00007299"/>
    <w:rsid w:val="00016885"/>
    <w:rsid w:val="00016BEF"/>
    <w:rsid w:val="000174BA"/>
    <w:rsid w:val="00021ED8"/>
    <w:rsid w:val="00022150"/>
    <w:rsid w:val="00025FA6"/>
    <w:rsid w:val="00027791"/>
    <w:rsid w:val="000318BD"/>
    <w:rsid w:val="0005414E"/>
    <w:rsid w:val="00056E87"/>
    <w:rsid w:val="00064D9C"/>
    <w:rsid w:val="000652D7"/>
    <w:rsid w:val="000676D1"/>
    <w:rsid w:val="00067719"/>
    <w:rsid w:val="00076388"/>
    <w:rsid w:val="00077E29"/>
    <w:rsid w:val="00080708"/>
    <w:rsid w:val="000822F4"/>
    <w:rsid w:val="0008273B"/>
    <w:rsid w:val="0008284F"/>
    <w:rsid w:val="00084235"/>
    <w:rsid w:val="00086B3F"/>
    <w:rsid w:val="00095279"/>
    <w:rsid w:val="0009677D"/>
    <w:rsid w:val="000A06B7"/>
    <w:rsid w:val="000A48B1"/>
    <w:rsid w:val="000B1D2F"/>
    <w:rsid w:val="000B6186"/>
    <w:rsid w:val="000B69BD"/>
    <w:rsid w:val="000C741D"/>
    <w:rsid w:val="000D012E"/>
    <w:rsid w:val="000D267C"/>
    <w:rsid w:val="000D5395"/>
    <w:rsid w:val="000E2896"/>
    <w:rsid w:val="000E2E5C"/>
    <w:rsid w:val="000E36D7"/>
    <w:rsid w:val="000E544D"/>
    <w:rsid w:val="000E6BBD"/>
    <w:rsid w:val="001029C5"/>
    <w:rsid w:val="00104592"/>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B0F99"/>
    <w:rsid w:val="001B155D"/>
    <w:rsid w:val="001B6478"/>
    <w:rsid w:val="001B6772"/>
    <w:rsid w:val="001B7242"/>
    <w:rsid w:val="001D0252"/>
    <w:rsid w:val="001D4445"/>
    <w:rsid w:val="001D450B"/>
    <w:rsid w:val="001E03E5"/>
    <w:rsid w:val="001E16CF"/>
    <w:rsid w:val="001E3E90"/>
    <w:rsid w:val="001E4CB7"/>
    <w:rsid w:val="001E6CC6"/>
    <w:rsid w:val="001F053D"/>
    <w:rsid w:val="001F16B0"/>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54AF"/>
    <w:rsid w:val="002812B9"/>
    <w:rsid w:val="002912AF"/>
    <w:rsid w:val="00297190"/>
    <w:rsid w:val="002A1344"/>
    <w:rsid w:val="002A1ED9"/>
    <w:rsid w:val="002B30E2"/>
    <w:rsid w:val="002C03B2"/>
    <w:rsid w:val="002D0652"/>
    <w:rsid w:val="002D0885"/>
    <w:rsid w:val="002D42C2"/>
    <w:rsid w:val="002D5E02"/>
    <w:rsid w:val="002E2E8A"/>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57194"/>
    <w:rsid w:val="0036140D"/>
    <w:rsid w:val="00364077"/>
    <w:rsid w:val="00371FAD"/>
    <w:rsid w:val="003731CE"/>
    <w:rsid w:val="0037427A"/>
    <w:rsid w:val="00375412"/>
    <w:rsid w:val="00375F18"/>
    <w:rsid w:val="003763DA"/>
    <w:rsid w:val="00380300"/>
    <w:rsid w:val="00382A24"/>
    <w:rsid w:val="00385DEA"/>
    <w:rsid w:val="00385E35"/>
    <w:rsid w:val="00386EC1"/>
    <w:rsid w:val="00394877"/>
    <w:rsid w:val="003A0B89"/>
    <w:rsid w:val="003A0E13"/>
    <w:rsid w:val="003A4C8E"/>
    <w:rsid w:val="003B2E06"/>
    <w:rsid w:val="003B4DB6"/>
    <w:rsid w:val="003B58B3"/>
    <w:rsid w:val="003B7EDD"/>
    <w:rsid w:val="003C657C"/>
    <w:rsid w:val="003D5423"/>
    <w:rsid w:val="003E6DB9"/>
    <w:rsid w:val="003E6E8C"/>
    <w:rsid w:val="003E79FA"/>
    <w:rsid w:val="003E7C23"/>
    <w:rsid w:val="003F0C2D"/>
    <w:rsid w:val="00402264"/>
    <w:rsid w:val="004058FC"/>
    <w:rsid w:val="00406E67"/>
    <w:rsid w:val="004114BD"/>
    <w:rsid w:val="004131A8"/>
    <w:rsid w:val="0041400B"/>
    <w:rsid w:val="004156D9"/>
    <w:rsid w:val="00423097"/>
    <w:rsid w:val="004237EE"/>
    <w:rsid w:val="004264EC"/>
    <w:rsid w:val="00430593"/>
    <w:rsid w:val="00436DD2"/>
    <w:rsid w:val="004451F2"/>
    <w:rsid w:val="004473E6"/>
    <w:rsid w:val="004501B8"/>
    <w:rsid w:val="004505C7"/>
    <w:rsid w:val="00451E36"/>
    <w:rsid w:val="00461078"/>
    <w:rsid w:val="00463A63"/>
    <w:rsid w:val="004640C7"/>
    <w:rsid w:val="00482A59"/>
    <w:rsid w:val="0048781B"/>
    <w:rsid w:val="0049065D"/>
    <w:rsid w:val="00495420"/>
    <w:rsid w:val="004A0DD6"/>
    <w:rsid w:val="004A439C"/>
    <w:rsid w:val="004B2214"/>
    <w:rsid w:val="004B42FC"/>
    <w:rsid w:val="004B436E"/>
    <w:rsid w:val="004C4FA6"/>
    <w:rsid w:val="004D31A7"/>
    <w:rsid w:val="004D36D2"/>
    <w:rsid w:val="004D7FBD"/>
    <w:rsid w:val="004E2C1C"/>
    <w:rsid w:val="004F0481"/>
    <w:rsid w:val="004F36F2"/>
    <w:rsid w:val="0050034A"/>
    <w:rsid w:val="005076EF"/>
    <w:rsid w:val="00507F54"/>
    <w:rsid w:val="005104D2"/>
    <w:rsid w:val="00522ED9"/>
    <w:rsid w:val="00523AC1"/>
    <w:rsid w:val="00531076"/>
    <w:rsid w:val="00531C06"/>
    <w:rsid w:val="005351BB"/>
    <w:rsid w:val="00536F7C"/>
    <w:rsid w:val="00537731"/>
    <w:rsid w:val="00541372"/>
    <w:rsid w:val="005428FF"/>
    <w:rsid w:val="00552668"/>
    <w:rsid w:val="00555E6F"/>
    <w:rsid w:val="00561622"/>
    <w:rsid w:val="005619F1"/>
    <w:rsid w:val="005650D7"/>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00D3"/>
    <w:rsid w:val="00624525"/>
    <w:rsid w:val="00626E2A"/>
    <w:rsid w:val="00636A55"/>
    <w:rsid w:val="006446E9"/>
    <w:rsid w:val="00644CA0"/>
    <w:rsid w:val="00650C1B"/>
    <w:rsid w:val="00654176"/>
    <w:rsid w:val="00655715"/>
    <w:rsid w:val="006571CC"/>
    <w:rsid w:val="00660088"/>
    <w:rsid w:val="0066033A"/>
    <w:rsid w:val="006627D4"/>
    <w:rsid w:val="006679EF"/>
    <w:rsid w:val="00671607"/>
    <w:rsid w:val="006749D8"/>
    <w:rsid w:val="00677C5E"/>
    <w:rsid w:val="00690549"/>
    <w:rsid w:val="006A6B7B"/>
    <w:rsid w:val="006C13D2"/>
    <w:rsid w:val="006C16DC"/>
    <w:rsid w:val="006C3A68"/>
    <w:rsid w:val="006D3B87"/>
    <w:rsid w:val="006D6252"/>
    <w:rsid w:val="006D63DA"/>
    <w:rsid w:val="006E273F"/>
    <w:rsid w:val="006E599E"/>
    <w:rsid w:val="006E761B"/>
    <w:rsid w:val="006F485D"/>
    <w:rsid w:val="006F6EB9"/>
    <w:rsid w:val="006F7AD6"/>
    <w:rsid w:val="007064D5"/>
    <w:rsid w:val="0070684F"/>
    <w:rsid w:val="00712894"/>
    <w:rsid w:val="00714E80"/>
    <w:rsid w:val="00715A83"/>
    <w:rsid w:val="00716728"/>
    <w:rsid w:val="00716EE4"/>
    <w:rsid w:val="00725E48"/>
    <w:rsid w:val="007268A2"/>
    <w:rsid w:val="00730C81"/>
    <w:rsid w:val="007359D8"/>
    <w:rsid w:val="007415D2"/>
    <w:rsid w:val="00746804"/>
    <w:rsid w:val="007546A2"/>
    <w:rsid w:val="00755F07"/>
    <w:rsid w:val="00756754"/>
    <w:rsid w:val="0076463C"/>
    <w:rsid w:val="0076526C"/>
    <w:rsid w:val="007711E1"/>
    <w:rsid w:val="00773655"/>
    <w:rsid w:val="00780FA0"/>
    <w:rsid w:val="0078124F"/>
    <w:rsid w:val="00786861"/>
    <w:rsid w:val="00786D4D"/>
    <w:rsid w:val="00791EE2"/>
    <w:rsid w:val="00792274"/>
    <w:rsid w:val="00792556"/>
    <w:rsid w:val="00793192"/>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20182"/>
    <w:rsid w:val="00820774"/>
    <w:rsid w:val="008213BE"/>
    <w:rsid w:val="008217B4"/>
    <w:rsid w:val="008222A1"/>
    <w:rsid w:val="00846BE1"/>
    <w:rsid w:val="008603C6"/>
    <w:rsid w:val="00862DB6"/>
    <w:rsid w:val="00862ED1"/>
    <w:rsid w:val="00863BC4"/>
    <w:rsid w:val="008656A2"/>
    <w:rsid w:val="00865A0A"/>
    <w:rsid w:val="0087096A"/>
    <w:rsid w:val="00870E83"/>
    <w:rsid w:val="00874B32"/>
    <w:rsid w:val="00874B60"/>
    <w:rsid w:val="00876090"/>
    <w:rsid w:val="008860E5"/>
    <w:rsid w:val="00894847"/>
    <w:rsid w:val="00895BA4"/>
    <w:rsid w:val="00897FF2"/>
    <w:rsid w:val="008A1B59"/>
    <w:rsid w:val="008B0241"/>
    <w:rsid w:val="008B3E4A"/>
    <w:rsid w:val="008B49DC"/>
    <w:rsid w:val="008B4A09"/>
    <w:rsid w:val="008C0989"/>
    <w:rsid w:val="008C27E9"/>
    <w:rsid w:val="008C2AB8"/>
    <w:rsid w:val="008C3AC4"/>
    <w:rsid w:val="008C3C9D"/>
    <w:rsid w:val="008D4ED6"/>
    <w:rsid w:val="008D66AC"/>
    <w:rsid w:val="008D674A"/>
    <w:rsid w:val="008D6BF0"/>
    <w:rsid w:val="008E06BD"/>
    <w:rsid w:val="008E21F7"/>
    <w:rsid w:val="008E3391"/>
    <w:rsid w:val="008E4D75"/>
    <w:rsid w:val="008F519A"/>
    <w:rsid w:val="008F5AFA"/>
    <w:rsid w:val="008F5C8F"/>
    <w:rsid w:val="008F754B"/>
    <w:rsid w:val="008F7AB2"/>
    <w:rsid w:val="009035BD"/>
    <w:rsid w:val="0090391E"/>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CFD"/>
    <w:rsid w:val="00961048"/>
    <w:rsid w:val="00963DCB"/>
    <w:rsid w:val="00972DC9"/>
    <w:rsid w:val="00973E7E"/>
    <w:rsid w:val="00981034"/>
    <w:rsid w:val="00981E5E"/>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F4070"/>
    <w:rsid w:val="009F4923"/>
    <w:rsid w:val="009F6E4E"/>
    <w:rsid w:val="00A041C0"/>
    <w:rsid w:val="00A15952"/>
    <w:rsid w:val="00A20049"/>
    <w:rsid w:val="00A2723F"/>
    <w:rsid w:val="00A35A56"/>
    <w:rsid w:val="00A41DD1"/>
    <w:rsid w:val="00A46D48"/>
    <w:rsid w:val="00A47100"/>
    <w:rsid w:val="00A57AB7"/>
    <w:rsid w:val="00A70694"/>
    <w:rsid w:val="00A77824"/>
    <w:rsid w:val="00A834D9"/>
    <w:rsid w:val="00A846C0"/>
    <w:rsid w:val="00A85BFD"/>
    <w:rsid w:val="00A8610E"/>
    <w:rsid w:val="00A86860"/>
    <w:rsid w:val="00A86956"/>
    <w:rsid w:val="00A87C18"/>
    <w:rsid w:val="00A91D96"/>
    <w:rsid w:val="00A934F8"/>
    <w:rsid w:val="00A94CCD"/>
    <w:rsid w:val="00AA3247"/>
    <w:rsid w:val="00AA4A7C"/>
    <w:rsid w:val="00AA644E"/>
    <w:rsid w:val="00AA6DB6"/>
    <w:rsid w:val="00AA7615"/>
    <w:rsid w:val="00AB16CB"/>
    <w:rsid w:val="00AB6697"/>
    <w:rsid w:val="00AC091D"/>
    <w:rsid w:val="00AC31BC"/>
    <w:rsid w:val="00AD33F3"/>
    <w:rsid w:val="00AD6438"/>
    <w:rsid w:val="00AD7568"/>
    <w:rsid w:val="00AE4E8F"/>
    <w:rsid w:val="00AE635F"/>
    <w:rsid w:val="00AE7B34"/>
    <w:rsid w:val="00B01F75"/>
    <w:rsid w:val="00B124E5"/>
    <w:rsid w:val="00B20668"/>
    <w:rsid w:val="00B20D11"/>
    <w:rsid w:val="00B23792"/>
    <w:rsid w:val="00B2382A"/>
    <w:rsid w:val="00B30A12"/>
    <w:rsid w:val="00B3554C"/>
    <w:rsid w:val="00B35A39"/>
    <w:rsid w:val="00B36D32"/>
    <w:rsid w:val="00B37064"/>
    <w:rsid w:val="00B4279B"/>
    <w:rsid w:val="00B4396C"/>
    <w:rsid w:val="00B468B3"/>
    <w:rsid w:val="00B46F19"/>
    <w:rsid w:val="00B52378"/>
    <w:rsid w:val="00B52953"/>
    <w:rsid w:val="00B53173"/>
    <w:rsid w:val="00B53BFA"/>
    <w:rsid w:val="00B627F9"/>
    <w:rsid w:val="00B63E6F"/>
    <w:rsid w:val="00B739FC"/>
    <w:rsid w:val="00B80D20"/>
    <w:rsid w:val="00B81903"/>
    <w:rsid w:val="00B82C5E"/>
    <w:rsid w:val="00B8546E"/>
    <w:rsid w:val="00B927F0"/>
    <w:rsid w:val="00B9453D"/>
    <w:rsid w:val="00BA2BD1"/>
    <w:rsid w:val="00BA717C"/>
    <w:rsid w:val="00BA7861"/>
    <w:rsid w:val="00BB1345"/>
    <w:rsid w:val="00BB1B3B"/>
    <w:rsid w:val="00BC2113"/>
    <w:rsid w:val="00BC2820"/>
    <w:rsid w:val="00BD5D16"/>
    <w:rsid w:val="00BD7391"/>
    <w:rsid w:val="00BE1F78"/>
    <w:rsid w:val="00BF4036"/>
    <w:rsid w:val="00C01629"/>
    <w:rsid w:val="00C06FE2"/>
    <w:rsid w:val="00C10F77"/>
    <w:rsid w:val="00C11EE9"/>
    <w:rsid w:val="00C12C46"/>
    <w:rsid w:val="00C13D6D"/>
    <w:rsid w:val="00C20B1D"/>
    <w:rsid w:val="00C20CB8"/>
    <w:rsid w:val="00C22E28"/>
    <w:rsid w:val="00C27A02"/>
    <w:rsid w:val="00C27D2A"/>
    <w:rsid w:val="00C32397"/>
    <w:rsid w:val="00C33671"/>
    <w:rsid w:val="00C4037A"/>
    <w:rsid w:val="00C40ADB"/>
    <w:rsid w:val="00C41806"/>
    <w:rsid w:val="00C45F2D"/>
    <w:rsid w:val="00C47AE5"/>
    <w:rsid w:val="00C525ED"/>
    <w:rsid w:val="00C532DC"/>
    <w:rsid w:val="00C55BD5"/>
    <w:rsid w:val="00C55D0E"/>
    <w:rsid w:val="00C613A5"/>
    <w:rsid w:val="00C6196B"/>
    <w:rsid w:val="00C63131"/>
    <w:rsid w:val="00C65CD2"/>
    <w:rsid w:val="00C673D4"/>
    <w:rsid w:val="00C72EDC"/>
    <w:rsid w:val="00C7746C"/>
    <w:rsid w:val="00C804EC"/>
    <w:rsid w:val="00C8103C"/>
    <w:rsid w:val="00C81263"/>
    <w:rsid w:val="00C8207D"/>
    <w:rsid w:val="00C852DC"/>
    <w:rsid w:val="00C8591A"/>
    <w:rsid w:val="00C85B32"/>
    <w:rsid w:val="00C87034"/>
    <w:rsid w:val="00C9177F"/>
    <w:rsid w:val="00C92DE3"/>
    <w:rsid w:val="00C9492B"/>
    <w:rsid w:val="00CA0768"/>
    <w:rsid w:val="00CA07D8"/>
    <w:rsid w:val="00CA1AA3"/>
    <w:rsid w:val="00CA4139"/>
    <w:rsid w:val="00CB13D5"/>
    <w:rsid w:val="00CB38A2"/>
    <w:rsid w:val="00CB4D9D"/>
    <w:rsid w:val="00CC1AE4"/>
    <w:rsid w:val="00CC4E08"/>
    <w:rsid w:val="00CC66CB"/>
    <w:rsid w:val="00CC7422"/>
    <w:rsid w:val="00CD26F7"/>
    <w:rsid w:val="00CD616F"/>
    <w:rsid w:val="00CE1AF1"/>
    <w:rsid w:val="00CE49DD"/>
    <w:rsid w:val="00CE7486"/>
    <w:rsid w:val="00CF0459"/>
    <w:rsid w:val="00CF3073"/>
    <w:rsid w:val="00CF4AC7"/>
    <w:rsid w:val="00CF6A52"/>
    <w:rsid w:val="00D00857"/>
    <w:rsid w:val="00D016FA"/>
    <w:rsid w:val="00D118B4"/>
    <w:rsid w:val="00D128F7"/>
    <w:rsid w:val="00D16A1B"/>
    <w:rsid w:val="00D24963"/>
    <w:rsid w:val="00D3375D"/>
    <w:rsid w:val="00D358D0"/>
    <w:rsid w:val="00D40343"/>
    <w:rsid w:val="00D44A7D"/>
    <w:rsid w:val="00D533FE"/>
    <w:rsid w:val="00D57049"/>
    <w:rsid w:val="00D613E2"/>
    <w:rsid w:val="00D7194B"/>
    <w:rsid w:val="00D7655E"/>
    <w:rsid w:val="00D80C02"/>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E06E68"/>
    <w:rsid w:val="00E11D3C"/>
    <w:rsid w:val="00E13237"/>
    <w:rsid w:val="00E160CA"/>
    <w:rsid w:val="00E219D1"/>
    <w:rsid w:val="00E22BDF"/>
    <w:rsid w:val="00E23536"/>
    <w:rsid w:val="00E26FD5"/>
    <w:rsid w:val="00E366BE"/>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B2BE2"/>
    <w:rsid w:val="00EC25FA"/>
    <w:rsid w:val="00ED714F"/>
    <w:rsid w:val="00EF6299"/>
    <w:rsid w:val="00F00C06"/>
    <w:rsid w:val="00F03166"/>
    <w:rsid w:val="00F0346E"/>
    <w:rsid w:val="00F112B4"/>
    <w:rsid w:val="00F121E5"/>
    <w:rsid w:val="00F12CA2"/>
    <w:rsid w:val="00F13D38"/>
    <w:rsid w:val="00F13FF6"/>
    <w:rsid w:val="00F2092A"/>
    <w:rsid w:val="00F20AED"/>
    <w:rsid w:val="00F212B8"/>
    <w:rsid w:val="00F268C8"/>
    <w:rsid w:val="00F27579"/>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11FF"/>
    <w:rsid w:val="00FC08F1"/>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D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38DF-1CB2-47F4-8FD7-1DBA2BBC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1265</Words>
  <Characters>6961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PD06. Dora Adriana Ramírez Trujillo</cp:lastModifiedBy>
  <cp:revision>12</cp:revision>
  <cp:lastPrinted>2010-06-08T23:09:00Z</cp:lastPrinted>
  <dcterms:created xsi:type="dcterms:W3CDTF">2022-09-26T20:40:00Z</dcterms:created>
  <dcterms:modified xsi:type="dcterms:W3CDTF">2026-02-11T21:47:00Z</dcterms:modified>
</cp:coreProperties>
</file>