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0DD8C" w14:textId="3631626E" w:rsidR="000E75D4" w:rsidRPr="000E75D4" w:rsidRDefault="000E75D4" w:rsidP="000E75D4">
      <w:pPr>
        <w:tabs>
          <w:tab w:val="left" w:pos="1560"/>
          <w:tab w:val="left" w:pos="2127"/>
          <w:tab w:val="center" w:pos="4419"/>
          <w:tab w:val="right" w:pos="8838"/>
        </w:tabs>
        <w:spacing w:line="360" w:lineRule="auto"/>
        <w:jc w:val="center"/>
        <w:rPr>
          <w:rFonts w:ascii="Arial" w:hAnsi="Arial" w:cs="Arial"/>
          <w:b/>
          <w:bCs/>
          <w:color w:val="BFBFBF"/>
          <w:sz w:val="24"/>
          <w:szCs w:val="24"/>
          <w:u w:val="single"/>
          <w:lang w:eastAsia="es-ES"/>
        </w:rPr>
      </w:pPr>
      <w:r w:rsidRPr="000E75D4">
        <w:rPr>
          <w:rFonts w:ascii="Arial" w:hAnsi="Arial" w:cs="Arial"/>
          <w:b/>
          <w:bCs/>
          <w:color w:val="BFBFBF"/>
          <w:sz w:val="24"/>
          <w:szCs w:val="24"/>
          <w:u w:val="single"/>
          <w:lang w:eastAsia="es-ES"/>
        </w:rPr>
        <w:t xml:space="preserve">NOMBRE UNIDAD/DEPENDENCIA </w:t>
      </w:r>
      <w:r w:rsidR="00164B05">
        <w:rPr>
          <w:rFonts w:ascii="Arial" w:hAnsi="Arial" w:cs="Arial"/>
          <w:b/>
          <w:bCs/>
          <w:color w:val="BFBFBF"/>
          <w:sz w:val="24"/>
          <w:szCs w:val="24"/>
          <w:u w:val="single"/>
          <w:lang w:eastAsia="es-ES"/>
        </w:rPr>
        <w:t xml:space="preserve">AUTORIDAD DISCIPLINARIA </w:t>
      </w:r>
      <w:r w:rsidRPr="000E75D4">
        <w:rPr>
          <w:rFonts w:ascii="Arial" w:hAnsi="Arial" w:cs="Arial"/>
          <w:b/>
          <w:bCs/>
          <w:color w:val="BFBFBF"/>
          <w:sz w:val="24"/>
          <w:szCs w:val="24"/>
          <w:u w:val="single"/>
          <w:lang w:eastAsia="es-ES"/>
        </w:rPr>
        <w:t>COMPETENTE</w:t>
      </w:r>
    </w:p>
    <w:p w14:paraId="69601BD3" w14:textId="77777777" w:rsidR="000E75D4" w:rsidRPr="000E75D4" w:rsidRDefault="000E75D4" w:rsidP="000E75D4">
      <w:pPr>
        <w:tabs>
          <w:tab w:val="left" w:pos="1560"/>
          <w:tab w:val="left" w:pos="2127"/>
          <w:tab w:val="center" w:pos="4419"/>
          <w:tab w:val="right" w:pos="8838"/>
        </w:tabs>
        <w:spacing w:line="360" w:lineRule="auto"/>
        <w:jc w:val="both"/>
        <w:rPr>
          <w:rFonts w:ascii="Arial" w:hAnsi="Arial" w:cs="Arial"/>
          <w:bCs/>
          <w:color w:val="BFBFBF"/>
          <w:sz w:val="24"/>
          <w:szCs w:val="24"/>
          <w:u w:val="single"/>
          <w:lang w:eastAsia="es-ES"/>
        </w:rPr>
      </w:pPr>
    </w:p>
    <w:p w14:paraId="271850EF" w14:textId="6AE5AE26" w:rsidR="000E75D4" w:rsidRDefault="000E75D4" w:rsidP="000E75D4">
      <w:pPr>
        <w:tabs>
          <w:tab w:val="left" w:pos="1560"/>
          <w:tab w:val="left" w:pos="2127"/>
          <w:tab w:val="center" w:pos="4419"/>
          <w:tab w:val="right" w:pos="8838"/>
        </w:tabs>
        <w:spacing w:line="360" w:lineRule="auto"/>
        <w:jc w:val="both"/>
        <w:rPr>
          <w:rFonts w:ascii="Arial" w:hAnsi="Arial" w:cs="Arial"/>
          <w:bCs/>
          <w:color w:val="BFBFBF"/>
          <w:sz w:val="24"/>
          <w:szCs w:val="24"/>
          <w:lang w:eastAsia="es-ES"/>
        </w:rPr>
      </w:pPr>
      <w:r w:rsidRPr="000E75D4">
        <w:rPr>
          <w:rFonts w:ascii="Arial" w:hAnsi="Arial" w:cs="Arial"/>
          <w:bCs/>
          <w:color w:val="BFBFBF"/>
          <w:sz w:val="24"/>
          <w:szCs w:val="24"/>
          <w:lang w:eastAsia="es-ES"/>
        </w:rPr>
        <w:t>Ciudad y Fecha (… Se coloca la Ciudad donde se adelanta la investigación seguida entre paréntesis del Departamento, separados de una coma (,) continúa la fecha en letras y números o con fechador…).</w:t>
      </w:r>
    </w:p>
    <w:p w14:paraId="0856D308" w14:textId="77777777" w:rsidR="000E75D4" w:rsidRPr="000E75D4" w:rsidRDefault="000E75D4" w:rsidP="000E75D4">
      <w:pPr>
        <w:tabs>
          <w:tab w:val="left" w:pos="1560"/>
          <w:tab w:val="left" w:pos="2127"/>
          <w:tab w:val="center" w:pos="4419"/>
          <w:tab w:val="right" w:pos="8838"/>
        </w:tabs>
        <w:spacing w:line="360" w:lineRule="auto"/>
        <w:jc w:val="both"/>
        <w:rPr>
          <w:rFonts w:ascii="Arial" w:hAnsi="Arial" w:cs="Arial"/>
          <w:bCs/>
          <w:color w:val="BFBFBF"/>
          <w:sz w:val="24"/>
          <w:szCs w:val="24"/>
          <w:lang w:eastAsia="es-ES"/>
        </w:rPr>
      </w:pPr>
    </w:p>
    <w:p w14:paraId="359621B2" w14:textId="77777777" w:rsidR="000143F4" w:rsidRPr="000143F4" w:rsidRDefault="000143F4" w:rsidP="000143F4">
      <w:pPr>
        <w:spacing w:line="360" w:lineRule="auto"/>
        <w:jc w:val="center"/>
        <w:rPr>
          <w:rFonts w:ascii="Arial" w:eastAsia="Batang" w:hAnsi="Arial" w:cs="Arial"/>
          <w:b/>
          <w:sz w:val="24"/>
          <w:szCs w:val="24"/>
          <w:u w:val="single"/>
          <w:lang w:eastAsia="es-ES"/>
        </w:rPr>
      </w:pPr>
      <w:r w:rsidRPr="000143F4">
        <w:rPr>
          <w:rFonts w:ascii="Arial" w:eastAsia="Batang" w:hAnsi="Arial" w:cs="Arial"/>
          <w:b/>
          <w:sz w:val="24"/>
          <w:szCs w:val="24"/>
          <w:u w:val="single"/>
          <w:lang w:eastAsia="es-ES"/>
        </w:rPr>
        <w:t>ASUNTO A DECIDIR</w:t>
      </w:r>
    </w:p>
    <w:p w14:paraId="03D6326D" w14:textId="77777777" w:rsidR="000E75D4" w:rsidRDefault="000E75D4" w:rsidP="00A96B5C">
      <w:pPr>
        <w:pStyle w:val="Ttulo1"/>
        <w:spacing w:line="360" w:lineRule="auto"/>
        <w:jc w:val="both"/>
        <w:rPr>
          <w:rFonts w:cs="Arial"/>
          <w:sz w:val="24"/>
          <w:szCs w:val="24"/>
          <w:lang w:val="es-MX" w:eastAsia="es-ES"/>
        </w:rPr>
      </w:pPr>
    </w:p>
    <w:p w14:paraId="3619C81D" w14:textId="6FC4EB05" w:rsidR="00E850F6" w:rsidRDefault="00527789" w:rsidP="00A96B5C">
      <w:pPr>
        <w:pStyle w:val="Ttulo1"/>
        <w:spacing w:line="360" w:lineRule="auto"/>
        <w:jc w:val="both"/>
        <w:rPr>
          <w:rFonts w:cs="Arial"/>
          <w:sz w:val="24"/>
          <w:szCs w:val="24"/>
          <w:lang w:val="es-MX"/>
        </w:rPr>
      </w:pPr>
      <w:r w:rsidRPr="00527789">
        <w:rPr>
          <w:rFonts w:cs="Arial"/>
          <w:sz w:val="24"/>
          <w:szCs w:val="24"/>
          <w:lang w:val="es-MX"/>
        </w:rPr>
        <w:t xml:space="preserve">Procede este Despacho en su condición de autoridad competente, a estudiar, evaluar y tomar la decisión </w:t>
      </w:r>
      <w:r>
        <w:rPr>
          <w:rFonts w:cs="Arial"/>
          <w:sz w:val="24"/>
          <w:szCs w:val="24"/>
          <w:lang w:val="es-MX"/>
        </w:rPr>
        <w:t xml:space="preserve">respecto de continuar con la práctica de las pruebas </w:t>
      </w:r>
      <w:r w:rsidRPr="00527789">
        <w:rPr>
          <w:rFonts w:cs="Arial"/>
          <w:color w:val="BFBFBF" w:themeColor="background1" w:themeShade="BF"/>
          <w:sz w:val="24"/>
          <w:szCs w:val="24"/>
          <w:lang w:val="es-MX"/>
        </w:rPr>
        <w:t>(relacionar las pruebas objeto de análisis de desistimiento)</w:t>
      </w:r>
      <w:r w:rsidR="00A96B5C" w:rsidRPr="00527789">
        <w:rPr>
          <w:rFonts w:cs="Arial"/>
          <w:color w:val="BFBFBF" w:themeColor="background1" w:themeShade="BF"/>
          <w:sz w:val="24"/>
          <w:szCs w:val="24"/>
          <w:lang w:val="es-MX"/>
        </w:rPr>
        <w:t>;</w:t>
      </w:r>
      <w:r w:rsidR="00A96B5C">
        <w:rPr>
          <w:rFonts w:cs="Arial"/>
          <w:sz w:val="24"/>
          <w:szCs w:val="24"/>
          <w:lang w:val="es-MX"/>
        </w:rPr>
        <w:t xml:space="preserve"> de conformidad con las prevision</w:t>
      </w:r>
      <w:r w:rsidR="00164B05">
        <w:rPr>
          <w:rFonts w:cs="Arial"/>
          <w:sz w:val="24"/>
          <w:szCs w:val="24"/>
          <w:lang w:val="es-MX"/>
        </w:rPr>
        <w:t xml:space="preserve">es normadas en los artículos 177 </w:t>
      </w:r>
      <w:r w:rsidR="00A96B5C">
        <w:rPr>
          <w:rFonts w:cs="Arial"/>
          <w:sz w:val="24"/>
          <w:szCs w:val="24"/>
          <w:lang w:val="es-MX"/>
        </w:rPr>
        <w:t xml:space="preserve">y </w:t>
      </w:r>
      <w:r w:rsidR="00164B05">
        <w:rPr>
          <w:rFonts w:cs="Arial"/>
          <w:sz w:val="24"/>
          <w:szCs w:val="24"/>
          <w:lang w:val="es-MX"/>
        </w:rPr>
        <w:t>180</w:t>
      </w:r>
      <w:r w:rsidR="00A96B5C">
        <w:rPr>
          <w:rFonts w:cs="Arial"/>
          <w:sz w:val="24"/>
          <w:szCs w:val="24"/>
          <w:lang w:val="es-MX"/>
        </w:rPr>
        <w:t xml:space="preserve"> de la Ley </w:t>
      </w:r>
      <w:r w:rsidR="00164B05">
        <w:rPr>
          <w:rFonts w:cs="Arial"/>
          <w:sz w:val="24"/>
          <w:szCs w:val="24"/>
          <w:lang w:val="es-MX"/>
        </w:rPr>
        <w:t>1862 de 2017</w:t>
      </w:r>
      <w:r w:rsidR="00A96B5C">
        <w:rPr>
          <w:rFonts w:cs="Arial"/>
          <w:sz w:val="24"/>
          <w:szCs w:val="24"/>
          <w:lang w:val="es-MX"/>
        </w:rPr>
        <w:t xml:space="preserve"> </w:t>
      </w:r>
      <w:r w:rsidR="004075E9" w:rsidRPr="00A96B5C">
        <w:rPr>
          <w:rFonts w:ascii="Times New Roman" w:hAnsi="Times New Roman"/>
          <w:i/>
          <w:sz w:val="24"/>
          <w:szCs w:val="24"/>
        </w:rPr>
        <w:t>“</w:t>
      </w:r>
      <w:r w:rsidR="00164B05">
        <w:rPr>
          <w:rFonts w:ascii="Times New Roman" w:hAnsi="Times New Roman"/>
          <w:i/>
          <w:sz w:val="24"/>
          <w:szCs w:val="24"/>
        </w:rPr>
        <w:t>P</w:t>
      </w:r>
      <w:r w:rsidR="00164B05" w:rsidRPr="00164B05">
        <w:rPr>
          <w:rFonts w:ascii="Times New Roman" w:hAnsi="Times New Roman"/>
          <w:i/>
          <w:sz w:val="24"/>
          <w:szCs w:val="24"/>
        </w:rPr>
        <w:t>or la cual se establecen las normas de conducta del Militar Colombiano y se expide el Código Disciplinario Militar</w:t>
      </w:r>
      <w:r w:rsidR="004075E9" w:rsidRPr="00A96B5C">
        <w:rPr>
          <w:rFonts w:ascii="Times New Roman" w:hAnsi="Times New Roman"/>
          <w:i/>
          <w:sz w:val="24"/>
          <w:szCs w:val="24"/>
        </w:rPr>
        <w:t>”</w:t>
      </w:r>
      <w:r w:rsidR="004075E9">
        <w:rPr>
          <w:rFonts w:cs="Arial"/>
          <w:sz w:val="24"/>
          <w:szCs w:val="24"/>
        </w:rPr>
        <w:t>.</w:t>
      </w:r>
      <w:r w:rsidR="007D531E">
        <w:rPr>
          <w:rFonts w:cs="Arial"/>
          <w:sz w:val="24"/>
          <w:szCs w:val="24"/>
        </w:rPr>
        <w:t xml:space="preserve"> </w:t>
      </w:r>
    </w:p>
    <w:p w14:paraId="161EDD26" w14:textId="7DD11E11" w:rsidR="00E850F6" w:rsidRDefault="00E850F6" w:rsidP="003B6290">
      <w:pPr>
        <w:pStyle w:val="Lista"/>
        <w:spacing w:line="360" w:lineRule="auto"/>
        <w:ind w:left="0" w:firstLine="0"/>
        <w:jc w:val="both"/>
        <w:rPr>
          <w:rFonts w:ascii="Arial" w:hAnsi="Arial" w:cs="Arial"/>
          <w:sz w:val="24"/>
          <w:szCs w:val="24"/>
          <w:lang w:val="es-MX"/>
        </w:rPr>
      </w:pPr>
    </w:p>
    <w:p w14:paraId="5A7B5B60" w14:textId="77777777" w:rsidR="00DE0D54" w:rsidRPr="00205061" w:rsidRDefault="00DE0D54" w:rsidP="003B6290">
      <w:pPr>
        <w:pStyle w:val="Lista"/>
        <w:spacing w:line="360" w:lineRule="auto"/>
        <w:ind w:left="0" w:firstLine="0"/>
        <w:jc w:val="both"/>
        <w:rPr>
          <w:rFonts w:ascii="Arial" w:hAnsi="Arial" w:cs="Arial"/>
          <w:sz w:val="12"/>
          <w:szCs w:val="24"/>
          <w:lang w:val="es-MX"/>
        </w:rPr>
      </w:pPr>
    </w:p>
    <w:p w14:paraId="3916C1C3" w14:textId="77777777" w:rsidR="005834E6" w:rsidRPr="007B4BB2" w:rsidRDefault="005834E6" w:rsidP="00152838">
      <w:pPr>
        <w:pStyle w:val="Sangradetextonormal"/>
        <w:spacing w:after="0"/>
        <w:ind w:left="0"/>
        <w:jc w:val="center"/>
        <w:rPr>
          <w:rFonts w:ascii="Arial" w:hAnsi="Arial" w:cs="Arial"/>
          <w:b/>
          <w:sz w:val="26"/>
          <w:szCs w:val="26"/>
          <w:u w:val="single"/>
          <w:lang w:val="es-MX"/>
        </w:rPr>
      </w:pPr>
      <w:r w:rsidRPr="007B4BB2">
        <w:rPr>
          <w:rFonts w:ascii="Arial" w:hAnsi="Arial" w:cs="Arial"/>
          <w:b/>
          <w:sz w:val="26"/>
          <w:szCs w:val="26"/>
          <w:u w:val="single"/>
          <w:lang w:val="es-MX"/>
        </w:rPr>
        <w:t>CONSIDERACIONES</w:t>
      </w:r>
      <w:r w:rsidR="000C0AE2">
        <w:rPr>
          <w:rFonts w:ascii="Arial" w:hAnsi="Arial" w:cs="Arial"/>
          <w:b/>
          <w:sz w:val="26"/>
          <w:szCs w:val="26"/>
          <w:u w:val="single"/>
          <w:lang w:val="es-MX"/>
        </w:rPr>
        <w:t xml:space="preserve"> DEL DESPACHO</w:t>
      </w:r>
    </w:p>
    <w:p w14:paraId="39143034" w14:textId="77777777" w:rsidR="005834E6" w:rsidRPr="00205061" w:rsidRDefault="005834E6" w:rsidP="000C0AE2">
      <w:pPr>
        <w:pStyle w:val="Sangradetextonormal"/>
        <w:spacing w:after="0"/>
        <w:ind w:left="0"/>
        <w:rPr>
          <w:rFonts w:ascii="Arial" w:hAnsi="Arial" w:cs="Arial"/>
          <w:sz w:val="28"/>
          <w:szCs w:val="24"/>
          <w:lang w:val="es-MX"/>
        </w:rPr>
      </w:pPr>
    </w:p>
    <w:p w14:paraId="60A1A62A" w14:textId="073F0E1A" w:rsidR="00923C2D" w:rsidRPr="00923C2D" w:rsidRDefault="004075E9" w:rsidP="00527789">
      <w:pPr>
        <w:pStyle w:val="Ttulo1"/>
        <w:spacing w:line="360" w:lineRule="auto"/>
        <w:jc w:val="both"/>
        <w:rPr>
          <w:sz w:val="22"/>
          <w:szCs w:val="22"/>
          <w:lang w:val="es-MX"/>
        </w:rPr>
      </w:pPr>
      <w:r>
        <w:rPr>
          <w:rFonts w:cs="Arial"/>
          <w:sz w:val="24"/>
          <w:szCs w:val="24"/>
          <w:lang w:val="es-MX"/>
        </w:rPr>
        <w:t>Como quiera que, en desarrollo de la</w:t>
      </w:r>
      <w:r w:rsidR="00257A9F">
        <w:rPr>
          <w:rFonts w:cs="Arial"/>
          <w:sz w:val="24"/>
          <w:szCs w:val="24"/>
          <w:lang w:val="es-MX"/>
        </w:rPr>
        <w:t xml:space="preserve"> dinámica probatoria suscitada en la Investigación </w:t>
      </w:r>
      <w:r w:rsidR="00164B05">
        <w:rPr>
          <w:rFonts w:cs="Arial"/>
          <w:sz w:val="24"/>
          <w:szCs w:val="24"/>
          <w:lang w:val="es-MX"/>
        </w:rPr>
        <w:t xml:space="preserve">Disciplinaria </w:t>
      </w:r>
      <w:r w:rsidR="00527789">
        <w:rPr>
          <w:rFonts w:cs="Arial"/>
          <w:sz w:val="24"/>
          <w:szCs w:val="24"/>
          <w:lang w:val="es-MX"/>
        </w:rPr>
        <w:t>con radicado único SIDAE N°</w:t>
      </w:r>
      <w:r w:rsidR="00527789" w:rsidRPr="00527789">
        <w:rPr>
          <w:rFonts w:cs="Arial"/>
          <w:color w:val="BFBFBF" w:themeColor="background1" w:themeShade="BF"/>
          <w:sz w:val="24"/>
          <w:szCs w:val="24"/>
          <w:lang w:val="es-MX"/>
        </w:rPr>
        <w:t xml:space="preserve"> (señalar el radicado arrojado del SIJEN) </w:t>
      </w:r>
      <w:r w:rsidR="00257A9F">
        <w:rPr>
          <w:rFonts w:cs="Arial"/>
          <w:sz w:val="24"/>
          <w:szCs w:val="24"/>
          <w:lang w:val="es-MX"/>
        </w:rPr>
        <w:t>se hizo necesario decretar la práctica de acervo tendiente a decantar</w:t>
      </w:r>
      <w:r w:rsidR="00527789">
        <w:rPr>
          <w:rFonts w:cs="Arial"/>
          <w:sz w:val="24"/>
          <w:szCs w:val="24"/>
          <w:lang w:val="es-MX"/>
        </w:rPr>
        <w:t xml:space="preserve"> a </w:t>
      </w:r>
      <w:r w:rsidR="00527789" w:rsidRPr="00172CA7">
        <w:rPr>
          <w:rFonts w:cs="Arial"/>
          <w:color w:val="BFBFBF" w:themeColor="background1" w:themeShade="BF"/>
          <w:sz w:val="24"/>
          <w:szCs w:val="24"/>
          <w:lang w:val="es-MX"/>
        </w:rPr>
        <w:t>(explicar el motivo del decreto probatorio).</w:t>
      </w:r>
      <w:r w:rsidR="00527789">
        <w:rPr>
          <w:rFonts w:cs="Arial"/>
          <w:sz w:val="24"/>
          <w:szCs w:val="24"/>
          <w:lang w:val="es-MX"/>
        </w:rPr>
        <w:t xml:space="preserve"> Sin embargo y dado que</w:t>
      </w:r>
      <w:r w:rsidR="00527789" w:rsidRPr="00527789">
        <w:rPr>
          <w:rFonts w:cs="Arial"/>
          <w:color w:val="BFBFBF" w:themeColor="background1" w:themeShade="BF"/>
          <w:sz w:val="24"/>
          <w:szCs w:val="24"/>
          <w:lang w:val="es-MX"/>
        </w:rPr>
        <w:t xml:space="preserve"> (la autoridad señalará las razones y/o argumentos por la cuales considera necesario desistir de la práctica de pruebas decretadas de oficio) </w:t>
      </w:r>
    </w:p>
    <w:p w14:paraId="0AA057BB" w14:textId="5FB52978" w:rsidR="00083012" w:rsidRDefault="00083012" w:rsidP="00923C2D">
      <w:pPr>
        <w:spacing w:line="360" w:lineRule="auto"/>
        <w:jc w:val="both"/>
        <w:rPr>
          <w:rFonts w:ascii="Arial" w:hAnsi="Arial" w:cs="Arial"/>
          <w:sz w:val="24"/>
          <w:szCs w:val="24"/>
          <w:lang w:val="es-MX"/>
        </w:rPr>
      </w:pPr>
    </w:p>
    <w:p w14:paraId="6B3C375D" w14:textId="2B0DC65B" w:rsidR="00C92573" w:rsidRPr="009B2386" w:rsidRDefault="00295EC7" w:rsidP="00C92573">
      <w:pPr>
        <w:pStyle w:val="Sinespaciado"/>
        <w:spacing w:line="360" w:lineRule="auto"/>
        <w:jc w:val="both"/>
        <w:rPr>
          <w:rFonts w:ascii="Arial" w:hAnsi="Arial" w:cs="Arial"/>
          <w:sz w:val="24"/>
          <w:szCs w:val="24"/>
        </w:rPr>
      </w:pPr>
      <w:r>
        <w:rPr>
          <w:rFonts w:ascii="Arial" w:hAnsi="Arial" w:cs="Arial"/>
          <w:sz w:val="24"/>
          <w:szCs w:val="24"/>
        </w:rPr>
        <w:t>Lo anterior</w:t>
      </w:r>
      <w:r w:rsidR="009A2151">
        <w:rPr>
          <w:rFonts w:ascii="Arial" w:hAnsi="Arial" w:cs="Arial"/>
          <w:sz w:val="24"/>
          <w:szCs w:val="24"/>
        </w:rPr>
        <w:t>,</w:t>
      </w:r>
      <w:r>
        <w:rPr>
          <w:rFonts w:ascii="Arial" w:hAnsi="Arial" w:cs="Arial"/>
          <w:sz w:val="24"/>
          <w:szCs w:val="24"/>
        </w:rPr>
        <w:t xml:space="preserve"> tiene fundamento en </w:t>
      </w:r>
      <w:r w:rsidR="00C92573" w:rsidRPr="009B2386">
        <w:rPr>
          <w:rFonts w:ascii="Arial" w:hAnsi="Arial" w:cs="Arial"/>
          <w:sz w:val="24"/>
          <w:szCs w:val="24"/>
        </w:rPr>
        <w:t xml:space="preserve">el artículo </w:t>
      </w:r>
      <w:r w:rsidR="00164B05">
        <w:rPr>
          <w:rFonts w:ascii="Arial" w:hAnsi="Arial" w:cs="Arial"/>
          <w:sz w:val="24"/>
          <w:szCs w:val="24"/>
        </w:rPr>
        <w:t>177</w:t>
      </w:r>
      <w:r w:rsidR="00C92573" w:rsidRPr="009B2386">
        <w:rPr>
          <w:rFonts w:ascii="Arial" w:hAnsi="Arial" w:cs="Arial"/>
          <w:sz w:val="24"/>
          <w:szCs w:val="24"/>
        </w:rPr>
        <w:t xml:space="preserve"> de la Ley </w:t>
      </w:r>
      <w:r w:rsidR="00164B05">
        <w:rPr>
          <w:rFonts w:ascii="Arial" w:hAnsi="Arial" w:cs="Arial"/>
          <w:sz w:val="24"/>
          <w:szCs w:val="24"/>
        </w:rPr>
        <w:t>1862 de 2017</w:t>
      </w:r>
      <w:r w:rsidR="00C92573" w:rsidRPr="009B2386">
        <w:rPr>
          <w:rFonts w:ascii="Arial" w:hAnsi="Arial" w:cs="Arial"/>
          <w:sz w:val="24"/>
          <w:szCs w:val="24"/>
        </w:rPr>
        <w:t xml:space="preserve"> al señalar que</w:t>
      </w:r>
      <w:r w:rsidR="009A2151">
        <w:rPr>
          <w:rFonts w:ascii="Arial" w:hAnsi="Arial" w:cs="Arial"/>
          <w:sz w:val="24"/>
          <w:szCs w:val="24"/>
        </w:rPr>
        <w:t>,</w:t>
      </w:r>
      <w:r w:rsidR="00C92573" w:rsidRPr="009B2386">
        <w:rPr>
          <w:rFonts w:ascii="Arial" w:hAnsi="Arial" w:cs="Arial"/>
          <w:sz w:val="24"/>
          <w:szCs w:val="24"/>
        </w:rPr>
        <w:t xml:space="preserve"> </w:t>
      </w:r>
      <w:r w:rsidR="00C92573" w:rsidRPr="00C92573">
        <w:rPr>
          <w:rFonts w:ascii="Times New Roman" w:hAnsi="Times New Roman"/>
          <w:i/>
          <w:sz w:val="24"/>
          <w:szCs w:val="24"/>
        </w:rPr>
        <w:t xml:space="preserve">“(…) </w:t>
      </w:r>
      <w:r w:rsidR="00164B05">
        <w:rPr>
          <w:rFonts w:ascii="Times New Roman" w:hAnsi="Times New Roman"/>
          <w:i/>
          <w:sz w:val="24"/>
          <w:szCs w:val="24"/>
        </w:rPr>
        <w:t xml:space="preserve">Toda decisión interlocutoria debe fundarse en prueba legal y oportunamente allegada al proceso” </w:t>
      </w:r>
      <w:r w:rsidR="00C92573" w:rsidRPr="009B2386">
        <w:rPr>
          <w:rFonts w:ascii="Arial" w:hAnsi="Arial" w:cs="Arial"/>
          <w:sz w:val="24"/>
          <w:szCs w:val="24"/>
        </w:rPr>
        <w:t xml:space="preserve">normativa que </w:t>
      </w:r>
      <w:r>
        <w:rPr>
          <w:rFonts w:ascii="Arial" w:hAnsi="Arial" w:cs="Arial"/>
          <w:sz w:val="24"/>
          <w:szCs w:val="24"/>
        </w:rPr>
        <w:t>inexorablemente</w:t>
      </w:r>
      <w:r w:rsidR="00C92573" w:rsidRPr="009B2386">
        <w:rPr>
          <w:rFonts w:ascii="Arial" w:hAnsi="Arial" w:cs="Arial"/>
          <w:sz w:val="24"/>
          <w:szCs w:val="24"/>
        </w:rPr>
        <w:t xml:space="preserve"> debe leerse en conjunto con el artículo 176</w:t>
      </w:r>
      <w:r w:rsidR="00C92573" w:rsidRPr="009B2386">
        <w:rPr>
          <w:rStyle w:val="Refdenotaalpie"/>
          <w:rFonts w:ascii="Arial" w:hAnsi="Arial" w:cs="Arial"/>
          <w:sz w:val="24"/>
          <w:szCs w:val="24"/>
        </w:rPr>
        <w:footnoteReference w:id="1"/>
      </w:r>
      <w:r w:rsidR="00C92573" w:rsidRPr="009B2386">
        <w:rPr>
          <w:rFonts w:ascii="Arial" w:hAnsi="Arial" w:cs="Arial"/>
          <w:sz w:val="24"/>
          <w:szCs w:val="24"/>
        </w:rPr>
        <w:t xml:space="preserve"> del Código General del Proceso en lo que se circunscribe a la apreciación de las pruebas bajo las reglas de la sana crítica, otrora la remisión n</w:t>
      </w:r>
      <w:r w:rsidR="00164B05">
        <w:rPr>
          <w:rFonts w:ascii="Arial" w:hAnsi="Arial" w:cs="Arial"/>
          <w:sz w:val="24"/>
          <w:szCs w:val="24"/>
        </w:rPr>
        <w:t>ormativa que hace el artículo 134</w:t>
      </w:r>
      <w:r w:rsidR="00C92573" w:rsidRPr="009B2386">
        <w:rPr>
          <w:rStyle w:val="Refdenotaalpie"/>
          <w:rFonts w:ascii="Arial" w:hAnsi="Arial" w:cs="Arial"/>
          <w:sz w:val="24"/>
          <w:szCs w:val="24"/>
        </w:rPr>
        <w:footnoteReference w:id="2"/>
      </w:r>
      <w:r w:rsidR="00C92573" w:rsidRPr="009B2386">
        <w:rPr>
          <w:rFonts w:ascii="Arial" w:hAnsi="Arial" w:cs="Arial"/>
          <w:sz w:val="24"/>
          <w:szCs w:val="24"/>
        </w:rPr>
        <w:t xml:space="preserve"> </w:t>
      </w:r>
      <w:r w:rsidR="00EC3635">
        <w:rPr>
          <w:rFonts w:ascii="Arial" w:hAnsi="Arial" w:cs="Arial"/>
          <w:sz w:val="24"/>
          <w:szCs w:val="24"/>
        </w:rPr>
        <w:t xml:space="preserve">de la Ley </w:t>
      </w:r>
      <w:r w:rsidR="00164B05">
        <w:rPr>
          <w:rFonts w:ascii="Arial" w:hAnsi="Arial" w:cs="Arial"/>
          <w:sz w:val="24"/>
          <w:szCs w:val="24"/>
        </w:rPr>
        <w:t>1862 de 2017</w:t>
      </w:r>
      <w:r w:rsidR="00C92573" w:rsidRPr="009B2386">
        <w:rPr>
          <w:rFonts w:ascii="Arial" w:hAnsi="Arial" w:cs="Arial"/>
          <w:sz w:val="24"/>
          <w:szCs w:val="24"/>
        </w:rPr>
        <w:t>.</w:t>
      </w:r>
    </w:p>
    <w:p w14:paraId="75288D73" w14:textId="1C83F306" w:rsidR="00460828" w:rsidRDefault="00496064" w:rsidP="00460828">
      <w:pPr>
        <w:spacing w:line="360" w:lineRule="auto"/>
        <w:ind w:right="49"/>
        <w:jc w:val="both"/>
        <w:rPr>
          <w:rFonts w:ascii="Arial" w:hAnsi="Arial" w:cs="Arial"/>
          <w:sz w:val="24"/>
          <w:szCs w:val="24"/>
        </w:rPr>
      </w:pPr>
      <w:r>
        <w:rPr>
          <w:rFonts w:ascii="Arial" w:hAnsi="Arial" w:cs="Arial"/>
          <w:sz w:val="24"/>
          <w:szCs w:val="24"/>
        </w:rPr>
        <w:lastRenderedPageBreak/>
        <w:t>En concurrencia,</w:t>
      </w:r>
      <w:r w:rsidR="00C92573" w:rsidRPr="009B2386">
        <w:rPr>
          <w:rFonts w:ascii="Arial" w:hAnsi="Arial" w:cs="Arial"/>
          <w:sz w:val="24"/>
          <w:szCs w:val="24"/>
        </w:rPr>
        <w:t xml:space="preserve"> </w:t>
      </w:r>
      <w:r w:rsidR="00460828">
        <w:rPr>
          <w:rFonts w:ascii="Arial" w:hAnsi="Arial" w:cs="Arial"/>
          <w:sz w:val="24"/>
          <w:szCs w:val="24"/>
        </w:rPr>
        <w:t>e</w:t>
      </w:r>
      <w:r w:rsidR="00460828">
        <w:rPr>
          <w:rFonts w:ascii="Arial" w:hAnsi="Arial" w:cs="Arial"/>
          <w:bCs/>
          <w:sz w:val="24"/>
          <w:szCs w:val="24"/>
        </w:rPr>
        <w:t>n lo que se circunscribe a la práctica de pruebas para cimentar decisiones que propendan por la resolución de un asunto, la Corte Constitucional ha citado que deben recolectarse las pruebas que objetivamente sean pertinentes y puedan obtenerse por intermedio de esfuerzos que sean razonables. Así lo ha manifestado la alta corporación en sentencia C-099/22</w:t>
      </w:r>
      <w:r w:rsidR="00460828">
        <w:rPr>
          <w:rFonts w:ascii="Arial" w:hAnsi="Arial" w:cs="Arial"/>
          <w:bCs/>
          <w:sz w:val="24"/>
          <w:szCs w:val="24"/>
        </w:rPr>
        <w:footnoteReference w:id="3"/>
      </w:r>
      <w:r w:rsidR="00460828">
        <w:rPr>
          <w:rFonts w:ascii="Arial" w:hAnsi="Arial" w:cs="Arial"/>
          <w:bCs/>
          <w:sz w:val="24"/>
          <w:szCs w:val="24"/>
        </w:rPr>
        <w:t xml:space="preserve"> del diecisiete (17) de marzo de dos mil veintidós (2022), providencia que a su letra ha dicho:</w:t>
      </w:r>
    </w:p>
    <w:p w14:paraId="2FC77BE0" w14:textId="77777777" w:rsidR="00460828" w:rsidRPr="004D1D43" w:rsidRDefault="00460828" w:rsidP="00460828">
      <w:pPr>
        <w:pStyle w:val="Sinespaciado"/>
        <w:spacing w:line="360" w:lineRule="auto"/>
        <w:ind w:right="335"/>
        <w:jc w:val="both"/>
        <w:rPr>
          <w:rFonts w:ascii="Arial" w:hAnsi="Arial" w:cs="Arial"/>
          <w:sz w:val="28"/>
          <w:szCs w:val="24"/>
        </w:rPr>
      </w:pPr>
    </w:p>
    <w:p w14:paraId="12E80709" w14:textId="77777777" w:rsidR="00460828" w:rsidRDefault="00460828" w:rsidP="00460828">
      <w:pPr>
        <w:spacing w:line="360" w:lineRule="auto"/>
        <w:ind w:left="567" w:right="616"/>
        <w:jc w:val="both"/>
        <w:rPr>
          <w:lang w:val="es-CO" w:eastAsia="es-CO"/>
        </w:rPr>
      </w:pPr>
      <w:r>
        <w:rPr>
          <w:i/>
          <w:lang w:val="es-ES_tradnl"/>
        </w:rPr>
        <w:t xml:space="preserve">“(…) para la adjudicación de los derechos implica una garantía que se deriva del discernimiento del juez, cuando se pronuncia sobre la solicitud de pruebas. El marco de tal análisis lo configuran las concepciones (legales, jurisprudenciales y dogmáticas) de pertinencia, conducencia y procedencia en relación con el punto a probar. </w:t>
      </w:r>
      <w:r>
        <w:rPr>
          <w:i/>
          <w:iCs/>
          <w:lang w:val="es-ES_tradnl"/>
        </w:rPr>
        <w:t>“</w:t>
      </w:r>
      <w:r>
        <w:rPr>
          <w:i/>
          <w:iCs/>
          <w:u w:val="single"/>
          <w:lang w:val="es-ES_tradnl"/>
        </w:rPr>
        <w:t>En este sentido, debe decretar y practicar aquellas pruebas que objetivamente resulten pertinentes y que puedan ser obtenidas a través de un esfuerzo razonable</w:t>
      </w:r>
      <w:bookmarkStart w:id="0" w:name="_ftnref124"/>
      <w:r>
        <w:rPr>
          <w:i/>
          <w:iCs/>
          <w:lang w:val="es-ES_tradnl"/>
        </w:rPr>
        <w:t>”</w:t>
      </w:r>
      <w:bookmarkEnd w:id="0"/>
      <w:r>
        <w:rPr>
          <w:i/>
          <w:iCs/>
          <w:lang w:val="es-ES_tradnl"/>
        </w:rPr>
        <w:t xml:space="preserve"> (…)”. </w:t>
      </w:r>
      <w:r>
        <w:rPr>
          <w:lang w:val="es-CO" w:eastAsia="es-CO"/>
        </w:rPr>
        <w:t>(Subrayado fuera de texto)</w:t>
      </w:r>
    </w:p>
    <w:p w14:paraId="6A62A2C2" w14:textId="77777777" w:rsidR="00460828" w:rsidRPr="004D1D43" w:rsidRDefault="00460828" w:rsidP="00460828">
      <w:pPr>
        <w:spacing w:line="360" w:lineRule="auto"/>
        <w:ind w:left="284" w:right="335"/>
        <w:jc w:val="both"/>
        <w:rPr>
          <w:rFonts w:ascii="Arial" w:hAnsi="Arial" w:cs="Arial"/>
          <w:sz w:val="24"/>
          <w:lang w:val="es-CO" w:eastAsia="es-CO"/>
        </w:rPr>
      </w:pPr>
    </w:p>
    <w:p w14:paraId="650AD90C" w14:textId="77777777" w:rsidR="00460828" w:rsidRDefault="00460828" w:rsidP="00460828">
      <w:pPr>
        <w:pStyle w:val="Sinespaciado"/>
        <w:spacing w:line="360" w:lineRule="auto"/>
        <w:ind w:right="51"/>
        <w:jc w:val="both"/>
        <w:rPr>
          <w:rFonts w:ascii="Arial" w:hAnsi="Arial" w:cs="Arial"/>
          <w:sz w:val="24"/>
          <w:szCs w:val="24"/>
          <w:lang w:eastAsia="es-ES"/>
        </w:rPr>
      </w:pPr>
      <w:r>
        <w:rPr>
          <w:rFonts w:ascii="Arial" w:hAnsi="Arial" w:cs="Arial"/>
          <w:sz w:val="24"/>
          <w:szCs w:val="24"/>
        </w:rPr>
        <w:t xml:space="preserve">En igual sentido la misma colegiatura, mediante </w:t>
      </w:r>
      <w:r>
        <w:rPr>
          <w:rFonts w:ascii="Arial" w:hAnsi="Arial" w:cs="Arial"/>
          <w:sz w:val="24"/>
          <w:szCs w:val="24"/>
          <w:lang w:val="es-CO"/>
        </w:rPr>
        <w:t>Sentencia</w:t>
      </w:r>
      <w:r>
        <w:rPr>
          <w:rFonts w:ascii="Arial" w:hAnsi="Arial" w:cs="Arial"/>
          <w:sz w:val="24"/>
          <w:szCs w:val="24"/>
        </w:rPr>
        <w:t xml:space="preserve"> C-496 del cinco (5) de agosto de dos mil quince (2015), Magistrado Ponente JORGE IGNACIO PRETEL CHALJUB, abre el debate sobre las pruebas necesarias y útiles, destacando que: </w:t>
      </w:r>
    </w:p>
    <w:p w14:paraId="6C3582C4" w14:textId="77777777" w:rsidR="00460828" w:rsidRDefault="00460828" w:rsidP="00460828">
      <w:pPr>
        <w:pStyle w:val="Sinespaciado"/>
        <w:spacing w:line="360" w:lineRule="auto"/>
        <w:ind w:right="51"/>
        <w:jc w:val="both"/>
        <w:rPr>
          <w:rFonts w:ascii="Arial" w:hAnsi="Arial" w:cs="Arial"/>
          <w:i/>
          <w:iCs/>
          <w:sz w:val="24"/>
          <w:szCs w:val="24"/>
          <w:shd w:val="clear" w:color="auto" w:fill="FFFFFF"/>
        </w:rPr>
      </w:pPr>
    </w:p>
    <w:p w14:paraId="5BE67823" w14:textId="56978852" w:rsidR="00460828" w:rsidRDefault="00460828" w:rsidP="00460828">
      <w:pPr>
        <w:spacing w:line="360" w:lineRule="auto"/>
        <w:ind w:left="567" w:right="616"/>
        <w:jc w:val="both"/>
        <w:rPr>
          <w:i/>
          <w:lang w:val="es-CO" w:eastAsia="es-CO"/>
        </w:rPr>
      </w:pPr>
      <w:r>
        <w:rPr>
          <w:i/>
          <w:lang w:val="es-ES_tradnl"/>
        </w:rPr>
        <w:t xml:space="preserve">“(…) Sin embargo, </w:t>
      </w:r>
      <w:r>
        <w:rPr>
          <w:i/>
          <w:u w:val="single"/>
          <w:lang w:val="es-ES_tradnl"/>
        </w:rPr>
        <w:t>no existe un imperativo de que se decreten todas las pruebas solicitadas por los sujetos procesales ni a realizar pesquisas o averiguaciones desproporcionadas, innecesarias o inútiles</w:t>
      </w:r>
      <w:r>
        <w:rPr>
          <w:i/>
          <w:lang w:val="es-ES_tradnl"/>
        </w:rPr>
        <w:t xml:space="preserve">. Por lo anterior, le es posible negar alguna o algunas de tales pruebas, si estima fundadamente que los requisitos legales no se cumplen o </w:t>
      </w:r>
      <w:r>
        <w:rPr>
          <w:i/>
          <w:u w:val="single"/>
          <w:lang w:val="es-ES_tradnl"/>
        </w:rPr>
        <w:t>que en el proceso respectivo no tienen lugar</w:t>
      </w:r>
      <w:r>
        <w:rPr>
          <w:i/>
          <w:lang w:val="es-ES_tradnl"/>
        </w:rPr>
        <w:t>, aunque cualquier decisión judicial en este sentido debe ser motivada suficientemente, pues en este ámbito no existe espacio ninguno para la arbitrariedad judicial.</w:t>
      </w:r>
      <w:r>
        <w:rPr>
          <w:i/>
          <w:iCs/>
          <w:lang w:val="es-ES_tradnl"/>
        </w:rPr>
        <w:t xml:space="preserve"> (…)”. </w:t>
      </w:r>
      <w:r>
        <w:rPr>
          <w:i/>
          <w:lang w:val="es-CO" w:eastAsia="es-CO"/>
        </w:rPr>
        <w:t>(Subrayado fuera de texto).</w:t>
      </w:r>
    </w:p>
    <w:p w14:paraId="0E5592D3" w14:textId="77777777" w:rsidR="00164B05" w:rsidRDefault="00164B05" w:rsidP="00460828">
      <w:pPr>
        <w:spacing w:line="360" w:lineRule="auto"/>
        <w:ind w:left="567" w:right="616"/>
        <w:jc w:val="both"/>
        <w:rPr>
          <w:i/>
          <w:lang w:val="es-CO" w:eastAsia="es-CO"/>
        </w:rPr>
      </w:pPr>
    </w:p>
    <w:p w14:paraId="779FFFF1" w14:textId="77777777" w:rsidR="00460828" w:rsidRDefault="00460828" w:rsidP="00460828">
      <w:pPr>
        <w:pStyle w:val="Sinespaciado"/>
        <w:spacing w:line="360" w:lineRule="auto"/>
        <w:ind w:right="51"/>
        <w:jc w:val="both"/>
        <w:rPr>
          <w:rFonts w:ascii="Arial" w:hAnsi="Arial" w:cs="Arial"/>
          <w:sz w:val="24"/>
          <w:szCs w:val="24"/>
        </w:rPr>
      </w:pPr>
      <w:r>
        <w:rPr>
          <w:rFonts w:ascii="Arial" w:hAnsi="Arial" w:cs="Arial"/>
          <w:sz w:val="24"/>
          <w:szCs w:val="24"/>
        </w:rPr>
        <w:t>Aunado, y como se avista en la jurisprudencia citada, a efectos de ponderar los requisitos que erigen la dinámica probatoria, la doctrina</w:t>
      </w:r>
      <w:r>
        <w:rPr>
          <w:rStyle w:val="Refdenotaalpie"/>
          <w:rFonts w:cs="Arial"/>
          <w:sz w:val="24"/>
          <w:szCs w:val="24"/>
        </w:rPr>
        <w:footnoteReference w:id="4"/>
      </w:r>
      <w:r>
        <w:rPr>
          <w:rFonts w:ascii="Arial" w:hAnsi="Arial" w:cs="Arial"/>
          <w:sz w:val="24"/>
          <w:szCs w:val="24"/>
        </w:rPr>
        <w:t xml:space="preserve"> los ha definido de la siguiente manera:</w:t>
      </w:r>
    </w:p>
    <w:p w14:paraId="502ACA7E" w14:textId="77777777" w:rsidR="00460828" w:rsidRDefault="00460828" w:rsidP="00460828">
      <w:pPr>
        <w:pStyle w:val="Sinespaciado"/>
        <w:spacing w:line="360" w:lineRule="auto"/>
        <w:ind w:right="335"/>
        <w:jc w:val="both"/>
        <w:rPr>
          <w:rFonts w:ascii="Arial" w:hAnsi="Arial" w:cs="Arial"/>
          <w:sz w:val="24"/>
          <w:szCs w:val="24"/>
        </w:rPr>
      </w:pPr>
    </w:p>
    <w:p w14:paraId="14A72D0D"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r w:rsidRPr="00460828">
        <w:rPr>
          <w:rFonts w:ascii="Times New Roman" w:hAnsi="Times New Roman"/>
          <w:i/>
          <w:lang w:val="es-ES_tradnl"/>
        </w:rPr>
        <w:t xml:space="preserve">“(…) “2.3.1.1Conducencia: </w:t>
      </w:r>
    </w:p>
    <w:p w14:paraId="6C780710"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p>
    <w:p w14:paraId="53B3EB9E"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r w:rsidRPr="00460828">
        <w:rPr>
          <w:rFonts w:ascii="Times New Roman" w:hAnsi="Times New Roman"/>
          <w:i/>
          <w:lang w:val="es-ES_tradnl"/>
        </w:rPr>
        <w:t>La conducencia es la idoneidad del medio de prueba para demostrar lo que se quiere probar y se encuentra determinada por la legislacióń sustancial o adjetiva que impone restricciones a la forma como debe celebrarse o probarse un determinado acto jurídico (elementos adsubstatiam actus y ad probationem). (...)</w:t>
      </w:r>
    </w:p>
    <w:p w14:paraId="38630183"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p>
    <w:p w14:paraId="493DD4C2"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r w:rsidRPr="00460828">
        <w:rPr>
          <w:rFonts w:ascii="Times New Roman" w:hAnsi="Times New Roman"/>
          <w:i/>
          <w:lang w:val="es-ES_tradnl"/>
        </w:rPr>
        <w:t xml:space="preserve">2.3.1.2 Pertinencia: </w:t>
      </w:r>
    </w:p>
    <w:p w14:paraId="6417EBF8"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p>
    <w:p w14:paraId="04C46C9A"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r w:rsidRPr="00460828">
        <w:rPr>
          <w:rFonts w:ascii="Times New Roman" w:hAnsi="Times New Roman"/>
          <w:i/>
          <w:lang w:val="es-ES_tradnl"/>
        </w:rPr>
        <w:t>(...) La pertinencia demuestra la relación directa entre el hecho alegado y la prueba solicitada. Bien puede ocurrir que una prueba sea conducente para demostrar un hecho determinado, pero que, sin embargo, no guarde ninguna relación con el tema probatorio.</w:t>
      </w:r>
    </w:p>
    <w:p w14:paraId="7E870BCF"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p>
    <w:p w14:paraId="1BD6CDF5"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r w:rsidRPr="00460828">
        <w:rPr>
          <w:rFonts w:ascii="Times New Roman" w:hAnsi="Times New Roman"/>
          <w:i/>
          <w:lang w:val="es-ES_tradnl"/>
        </w:rPr>
        <w:t xml:space="preserve">2.3.1.3Utilidad: </w:t>
      </w:r>
    </w:p>
    <w:p w14:paraId="6B9DD0C3"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p>
    <w:p w14:paraId="1CE9832A" w14:textId="02A0BDCB" w:rsidR="00460828" w:rsidRPr="00460828" w:rsidRDefault="00460828" w:rsidP="00460828">
      <w:pPr>
        <w:pStyle w:val="Sinespaciado"/>
        <w:spacing w:line="360" w:lineRule="auto"/>
        <w:ind w:left="567" w:right="616"/>
        <w:jc w:val="both"/>
        <w:rPr>
          <w:rFonts w:ascii="Times New Roman" w:hAnsi="Times New Roman"/>
          <w:sz w:val="24"/>
          <w:szCs w:val="24"/>
          <w:lang w:val="es-CO" w:eastAsia="es-CO"/>
        </w:rPr>
      </w:pPr>
      <w:r w:rsidRPr="00460828">
        <w:rPr>
          <w:rFonts w:ascii="Times New Roman" w:hAnsi="Times New Roman"/>
          <w:i/>
          <w:lang w:val="es-ES_tradnl"/>
        </w:rPr>
        <w:t>En desarrollo del principio de economía, una prueba será inútil cuando el hecho que se quiere probar con ella se encuentra plenamente demostrado en el proceso, de modo que se torna en innecesaria y aún costosa para el debate procesal.”</w:t>
      </w:r>
      <w:r w:rsidRPr="00460828">
        <w:rPr>
          <w:rFonts w:ascii="Times New Roman" w:hAnsi="Times New Roman"/>
          <w:i/>
          <w:iCs/>
          <w:lang w:val="es-ES_tradnl"/>
        </w:rPr>
        <w:t xml:space="preserve"> (…)”.</w:t>
      </w:r>
      <w:r w:rsidRPr="00460828">
        <w:rPr>
          <w:rFonts w:ascii="Times New Roman" w:hAnsi="Times New Roman"/>
          <w:sz w:val="24"/>
          <w:szCs w:val="24"/>
          <w:lang w:val="es-CO" w:eastAsia="es-CO"/>
        </w:rPr>
        <w:t xml:space="preserve"> </w:t>
      </w:r>
    </w:p>
    <w:p w14:paraId="032AAF1F" w14:textId="5991C6B5" w:rsidR="00C92573" w:rsidRDefault="00C92573" w:rsidP="00923C2D">
      <w:pPr>
        <w:spacing w:line="360" w:lineRule="auto"/>
        <w:jc w:val="both"/>
        <w:rPr>
          <w:rFonts w:ascii="Arial" w:hAnsi="Arial" w:cs="Arial"/>
          <w:sz w:val="24"/>
          <w:szCs w:val="24"/>
          <w:lang w:val="es-MX"/>
        </w:rPr>
      </w:pPr>
    </w:p>
    <w:p w14:paraId="3060D9C4" w14:textId="3F270901" w:rsidR="00D12E1C" w:rsidRDefault="00C92573" w:rsidP="00527789">
      <w:pPr>
        <w:spacing w:line="360" w:lineRule="auto"/>
        <w:jc w:val="both"/>
        <w:rPr>
          <w:rFonts w:ascii="Arial" w:hAnsi="Arial" w:cs="Arial"/>
          <w:color w:val="BFBFBF" w:themeColor="background1" w:themeShade="BF"/>
          <w:sz w:val="24"/>
          <w:szCs w:val="24"/>
        </w:rPr>
      </w:pPr>
      <w:r>
        <w:rPr>
          <w:rFonts w:ascii="Arial" w:hAnsi="Arial" w:cs="Arial"/>
          <w:sz w:val="24"/>
          <w:szCs w:val="24"/>
          <w:lang w:val="es-MX"/>
        </w:rPr>
        <w:t>En ese sentido, a voces del artículo 75</w:t>
      </w:r>
      <w:r w:rsidR="004406A9">
        <w:rPr>
          <w:rStyle w:val="Refdenotaalpie"/>
          <w:rFonts w:ascii="Arial" w:hAnsi="Arial" w:cs="Arial"/>
          <w:sz w:val="24"/>
          <w:szCs w:val="24"/>
          <w:lang w:val="es-MX"/>
        </w:rPr>
        <w:footnoteReference w:id="5"/>
      </w:r>
      <w:r>
        <w:rPr>
          <w:rFonts w:ascii="Arial" w:hAnsi="Arial" w:cs="Arial"/>
          <w:sz w:val="24"/>
          <w:szCs w:val="24"/>
          <w:lang w:val="es-MX"/>
        </w:rPr>
        <w:t xml:space="preserve"> del Código General del Proceso, aplicable por remisión expresa condensada en el artículo </w:t>
      </w:r>
      <w:r w:rsidR="00164B05">
        <w:rPr>
          <w:rFonts w:ascii="Arial" w:hAnsi="Arial" w:cs="Arial"/>
          <w:sz w:val="24"/>
          <w:szCs w:val="24"/>
          <w:lang w:val="es-MX"/>
        </w:rPr>
        <w:t>134</w:t>
      </w:r>
      <w:r>
        <w:rPr>
          <w:rFonts w:ascii="Arial" w:hAnsi="Arial" w:cs="Arial"/>
          <w:sz w:val="24"/>
          <w:szCs w:val="24"/>
          <w:lang w:val="es-MX"/>
        </w:rPr>
        <w:t xml:space="preserve"> del </w:t>
      </w:r>
      <w:r w:rsidR="00164B05">
        <w:rPr>
          <w:rFonts w:ascii="Arial" w:hAnsi="Arial" w:cs="Arial"/>
          <w:sz w:val="24"/>
          <w:szCs w:val="24"/>
          <w:lang w:val="es-MX"/>
        </w:rPr>
        <w:t>Código Disciplinario Militar</w:t>
      </w:r>
      <w:r>
        <w:rPr>
          <w:rFonts w:ascii="Arial" w:hAnsi="Arial" w:cs="Arial"/>
          <w:sz w:val="24"/>
          <w:szCs w:val="24"/>
          <w:lang w:val="es-MX"/>
        </w:rPr>
        <w:t xml:space="preserve">, </w:t>
      </w:r>
      <w:r w:rsidR="00527789">
        <w:rPr>
          <w:rFonts w:ascii="Arial" w:hAnsi="Arial" w:cs="Arial"/>
          <w:sz w:val="24"/>
          <w:szCs w:val="24"/>
          <w:lang w:val="es-MX"/>
        </w:rPr>
        <w:t>esta Autoridad Militar Competente</w:t>
      </w:r>
      <w:r>
        <w:rPr>
          <w:rFonts w:ascii="Arial" w:hAnsi="Arial" w:cs="Arial"/>
          <w:sz w:val="24"/>
          <w:szCs w:val="24"/>
          <w:lang w:val="es-MX"/>
        </w:rPr>
        <w:t xml:space="preserve"> de Primera Instancia </w:t>
      </w:r>
      <w:r w:rsidR="005B7DF7">
        <w:rPr>
          <w:rFonts w:ascii="Arial" w:hAnsi="Arial" w:cs="Arial"/>
          <w:sz w:val="24"/>
          <w:szCs w:val="24"/>
          <w:lang w:val="es-MX"/>
        </w:rPr>
        <w:t>tiene la posibilidad de desistir de la práctica de pruebas q</w:t>
      </w:r>
      <w:r w:rsidR="00527789">
        <w:rPr>
          <w:rFonts w:ascii="Arial" w:hAnsi="Arial" w:cs="Arial"/>
          <w:sz w:val="24"/>
          <w:szCs w:val="24"/>
          <w:lang w:val="es-MX"/>
        </w:rPr>
        <w:t xml:space="preserve">ue no se hubiese llevado a cabo. Así las cosas, este despacho </w:t>
      </w:r>
      <w:r w:rsidR="00F2798B">
        <w:rPr>
          <w:rFonts w:ascii="Arial" w:hAnsi="Arial" w:cs="Arial"/>
          <w:sz w:val="24"/>
          <w:szCs w:val="24"/>
        </w:rPr>
        <w:t xml:space="preserve">desistirá de la prueba ordenada en providencia </w:t>
      </w:r>
      <w:r w:rsidR="00527789">
        <w:rPr>
          <w:rFonts w:ascii="Arial" w:hAnsi="Arial" w:cs="Arial"/>
          <w:sz w:val="24"/>
          <w:szCs w:val="24"/>
        </w:rPr>
        <w:t xml:space="preserve">de fecha </w:t>
      </w:r>
      <w:r w:rsidR="00527789" w:rsidRPr="00202873">
        <w:rPr>
          <w:rFonts w:ascii="Arial" w:hAnsi="Arial" w:cs="Arial"/>
          <w:color w:val="BFBFBF" w:themeColor="background1" w:themeShade="BF"/>
          <w:sz w:val="24"/>
          <w:szCs w:val="24"/>
        </w:rPr>
        <w:t>(señalar la fecha)</w:t>
      </w:r>
      <w:r w:rsidR="00496064" w:rsidRPr="00202873">
        <w:rPr>
          <w:rFonts w:ascii="Arial" w:hAnsi="Arial" w:cs="Arial"/>
          <w:color w:val="BFBFBF" w:themeColor="background1" w:themeShade="BF"/>
          <w:sz w:val="24"/>
          <w:szCs w:val="24"/>
        </w:rPr>
        <w:t>,</w:t>
      </w:r>
      <w:r w:rsidR="00F2798B" w:rsidRPr="00202873">
        <w:rPr>
          <w:rFonts w:ascii="Arial" w:hAnsi="Arial" w:cs="Arial"/>
          <w:color w:val="BFBFBF" w:themeColor="background1" w:themeShade="BF"/>
          <w:sz w:val="24"/>
          <w:szCs w:val="24"/>
        </w:rPr>
        <w:t xml:space="preserve"> </w:t>
      </w:r>
      <w:r w:rsidR="00F2798B">
        <w:rPr>
          <w:rFonts w:ascii="Arial" w:hAnsi="Arial" w:cs="Arial"/>
          <w:sz w:val="24"/>
          <w:szCs w:val="24"/>
        </w:rPr>
        <w:t xml:space="preserve">vista a folios </w:t>
      </w:r>
      <w:r w:rsidR="00527789" w:rsidRPr="00202873">
        <w:rPr>
          <w:rFonts w:ascii="Arial" w:hAnsi="Arial" w:cs="Arial"/>
          <w:color w:val="BFBFBF" w:themeColor="background1" w:themeShade="BF"/>
          <w:sz w:val="24"/>
          <w:szCs w:val="24"/>
        </w:rPr>
        <w:t>(</w:t>
      </w:r>
      <w:r w:rsidR="00202873" w:rsidRPr="00202873">
        <w:rPr>
          <w:rFonts w:ascii="Arial" w:hAnsi="Arial" w:cs="Arial"/>
          <w:color w:val="BFBFBF" w:themeColor="background1" w:themeShade="BF"/>
          <w:sz w:val="24"/>
          <w:szCs w:val="24"/>
        </w:rPr>
        <w:t>Indicar el número de folio y cuaderno donde reposa).</w:t>
      </w:r>
    </w:p>
    <w:p w14:paraId="57913CBC" w14:textId="77777777" w:rsidR="00164B05" w:rsidRPr="004D1D43" w:rsidRDefault="00164B05" w:rsidP="00527789">
      <w:pPr>
        <w:spacing w:line="360" w:lineRule="auto"/>
        <w:jc w:val="both"/>
        <w:rPr>
          <w:color w:val="BFBFBF" w:themeColor="background1" w:themeShade="BF"/>
          <w:sz w:val="22"/>
        </w:rPr>
      </w:pPr>
    </w:p>
    <w:p w14:paraId="44524B6B" w14:textId="742EFA67" w:rsidR="005834E6" w:rsidRDefault="005834E6" w:rsidP="009A2F7A">
      <w:pPr>
        <w:autoSpaceDE w:val="0"/>
        <w:autoSpaceDN w:val="0"/>
        <w:adjustRightInd w:val="0"/>
        <w:spacing w:line="360" w:lineRule="auto"/>
        <w:jc w:val="both"/>
        <w:rPr>
          <w:rFonts w:ascii="Arial" w:hAnsi="Arial" w:cs="Arial"/>
          <w:color w:val="000000"/>
          <w:sz w:val="24"/>
          <w:szCs w:val="24"/>
        </w:rPr>
      </w:pPr>
      <w:r w:rsidRPr="00AC4792">
        <w:rPr>
          <w:rFonts w:ascii="Arial" w:hAnsi="Arial" w:cs="Arial"/>
          <w:sz w:val="24"/>
          <w:szCs w:val="24"/>
        </w:rPr>
        <w:t>En mérito de</w:t>
      </w:r>
      <w:r>
        <w:rPr>
          <w:rFonts w:ascii="Arial" w:hAnsi="Arial" w:cs="Arial"/>
          <w:sz w:val="24"/>
          <w:szCs w:val="24"/>
        </w:rPr>
        <w:t xml:space="preserve"> lo expuesto, el suscrito</w:t>
      </w:r>
      <w:r w:rsidR="00D0496E">
        <w:rPr>
          <w:rFonts w:ascii="Arial" w:hAnsi="Arial" w:cs="Arial"/>
          <w:sz w:val="24"/>
          <w:szCs w:val="24"/>
        </w:rPr>
        <w:t xml:space="preserve"> </w:t>
      </w:r>
      <w:r w:rsidR="00172CA7">
        <w:rPr>
          <w:rFonts w:ascii="Arial" w:hAnsi="Arial" w:cs="Arial"/>
          <w:sz w:val="24"/>
          <w:szCs w:val="24"/>
        </w:rPr>
        <w:t>Funcionario Competente</w:t>
      </w:r>
      <w:r w:rsidR="00235004">
        <w:rPr>
          <w:rFonts w:ascii="Arial" w:hAnsi="Arial" w:cs="Arial"/>
          <w:sz w:val="24"/>
          <w:szCs w:val="24"/>
        </w:rPr>
        <w:t>,</w:t>
      </w:r>
      <w:r w:rsidRPr="00494AD8">
        <w:rPr>
          <w:rFonts w:ascii="Arial" w:hAnsi="Arial" w:cs="Arial"/>
          <w:color w:val="BFBFBF" w:themeColor="background1" w:themeShade="BF"/>
          <w:sz w:val="24"/>
          <w:szCs w:val="24"/>
        </w:rPr>
        <w:t xml:space="preserve"> </w:t>
      </w:r>
      <w:r w:rsidRPr="00AC4792">
        <w:rPr>
          <w:rFonts w:ascii="Arial" w:hAnsi="Arial" w:cs="Arial"/>
          <w:sz w:val="24"/>
          <w:szCs w:val="24"/>
        </w:rPr>
        <w:t xml:space="preserve">en uso de las facultades otorgadas por </w:t>
      </w:r>
      <w:r w:rsidRPr="009A2F7A">
        <w:rPr>
          <w:rFonts w:ascii="Arial" w:hAnsi="Arial" w:cs="Arial"/>
          <w:sz w:val="24"/>
          <w:szCs w:val="24"/>
        </w:rPr>
        <w:t xml:space="preserve">la </w:t>
      </w:r>
      <w:r w:rsidR="009A2F7A" w:rsidRPr="009A2F7A">
        <w:rPr>
          <w:rFonts w:ascii="Arial" w:hAnsi="Arial" w:cs="Arial"/>
          <w:sz w:val="24"/>
          <w:szCs w:val="24"/>
        </w:rPr>
        <w:t xml:space="preserve">Ley </w:t>
      </w:r>
      <w:r w:rsidR="00164B05">
        <w:rPr>
          <w:rFonts w:ascii="Arial" w:hAnsi="Arial" w:cs="Arial"/>
          <w:sz w:val="24"/>
          <w:szCs w:val="24"/>
        </w:rPr>
        <w:t>1862 de 2017</w:t>
      </w:r>
      <w:r w:rsidR="009A2F7A" w:rsidRPr="009A2F7A">
        <w:rPr>
          <w:rFonts w:ascii="Arial" w:hAnsi="Arial" w:cs="Arial"/>
          <w:sz w:val="24"/>
          <w:szCs w:val="24"/>
        </w:rPr>
        <w:t xml:space="preserve"> </w:t>
      </w:r>
      <w:r w:rsidR="009A2F7A" w:rsidRPr="00BD3072">
        <w:rPr>
          <w:i/>
          <w:sz w:val="24"/>
          <w:szCs w:val="24"/>
        </w:rPr>
        <w:t>“</w:t>
      </w:r>
      <w:r w:rsidR="00164B05">
        <w:rPr>
          <w:i/>
          <w:color w:val="000000"/>
          <w:sz w:val="24"/>
          <w:szCs w:val="24"/>
        </w:rPr>
        <w:t>P</w:t>
      </w:r>
      <w:r w:rsidR="00164B05" w:rsidRPr="00164B05">
        <w:rPr>
          <w:i/>
          <w:color w:val="000000"/>
          <w:sz w:val="24"/>
          <w:szCs w:val="24"/>
        </w:rPr>
        <w:t>or la cual se establecen las normas de conducta del Militar Colombiano y se expide el Código Disciplinario Militar</w:t>
      </w:r>
      <w:r w:rsidR="009A2F7A" w:rsidRPr="00BD3072">
        <w:rPr>
          <w:i/>
          <w:color w:val="000000"/>
          <w:sz w:val="24"/>
          <w:szCs w:val="24"/>
        </w:rPr>
        <w:t>”</w:t>
      </w:r>
      <w:r w:rsidR="009A2F7A" w:rsidRPr="009A2F7A">
        <w:rPr>
          <w:rFonts w:ascii="Arial" w:hAnsi="Arial" w:cs="Arial"/>
          <w:color w:val="000000"/>
          <w:sz w:val="24"/>
          <w:szCs w:val="24"/>
        </w:rPr>
        <w:t>,</w:t>
      </w:r>
    </w:p>
    <w:p w14:paraId="4949424B" w14:textId="6CD71D5F" w:rsidR="00164B05" w:rsidRDefault="00164B05" w:rsidP="009A2F7A">
      <w:pPr>
        <w:autoSpaceDE w:val="0"/>
        <w:autoSpaceDN w:val="0"/>
        <w:adjustRightInd w:val="0"/>
        <w:spacing w:line="360" w:lineRule="auto"/>
        <w:jc w:val="both"/>
        <w:rPr>
          <w:rFonts w:ascii="Arial" w:hAnsi="Arial" w:cs="Arial"/>
          <w:color w:val="000000"/>
          <w:sz w:val="24"/>
          <w:szCs w:val="24"/>
        </w:rPr>
      </w:pPr>
    </w:p>
    <w:p w14:paraId="138EA799" w14:textId="77777777" w:rsidR="00164B05" w:rsidRPr="004D1D43" w:rsidRDefault="00164B05" w:rsidP="009A2F7A">
      <w:pPr>
        <w:autoSpaceDE w:val="0"/>
        <w:autoSpaceDN w:val="0"/>
        <w:adjustRightInd w:val="0"/>
        <w:spacing w:line="360" w:lineRule="auto"/>
        <w:jc w:val="both"/>
        <w:rPr>
          <w:rFonts w:ascii="Arial" w:hAnsi="Arial" w:cs="Arial"/>
          <w:b/>
          <w:bCs/>
          <w:sz w:val="2"/>
          <w:szCs w:val="24"/>
        </w:rPr>
      </w:pPr>
    </w:p>
    <w:p w14:paraId="24242156" w14:textId="519DDCE9" w:rsidR="00694F93" w:rsidRDefault="00694F93" w:rsidP="000C0AE2">
      <w:pPr>
        <w:pStyle w:val="Prrafodelista"/>
        <w:autoSpaceDE w:val="0"/>
        <w:autoSpaceDN w:val="0"/>
        <w:adjustRightInd w:val="0"/>
        <w:ind w:left="1080"/>
        <w:jc w:val="center"/>
        <w:rPr>
          <w:rFonts w:ascii="Arial" w:hAnsi="Arial" w:cs="Arial"/>
          <w:b/>
          <w:bCs/>
          <w:sz w:val="24"/>
          <w:szCs w:val="24"/>
          <w:u w:val="single"/>
        </w:rPr>
      </w:pPr>
    </w:p>
    <w:p w14:paraId="191FB570" w14:textId="77777777" w:rsidR="007D531E" w:rsidRPr="00B654F7" w:rsidRDefault="007D531E" w:rsidP="007D531E">
      <w:pPr>
        <w:pStyle w:val="Ttulo"/>
        <w:spacing w:line="360" w:lineRule="auto"/>
        <w:ind w:right="51"/>
        <w:rPr>
          <w:rFonts w:ascii="Arial" w:hAnsi="Arial" w:cs="Arial"/>
          <w:b/>
          <w:sz w:val="26"/>
          <w:szCs w:val="26"/>
        </w:rPr>
      </w:pPr>
      <w:r w:rsidRPr="00B654F7">
        <w:rPr>
          <w:rFonts w:ascii="Arial" w:hAnsi="Arial" w:cs="Arial"/>
          <w:b/>
          <w:sz w:val="26"/>
          <w:szCs w:val="26"/>
          <w:u w:val="single"/>
        </w:rPr>
        <w:t>RESUELVE</w:t>
      </w:r>
      <w:r w:rsidRPr="00B654F7">
        <w:rPr>
          <w:rFonts w:ascii="Arial" w:hAnsi="Arial" w:cs="Arial"/>
          <w:b/>
          <w:sz w:val="26"/>
          <w:szCs w:val="26"/>
        </w:rPr>
        <w:t>:</w:t>
      </w:r>
    </w:p>
    <w:p w14:paraId="70805151" w14:textId="42C82D91" w:rsidR="007D531E" w:rsidRDefault="007D531E" w:rsidP="007D531E">
      <w:pPr>
        <w:pStyle w:val="Sangradetextonormal"/>
        <w:tabs>
          <w:tab w:val="left" w:pos="1701"/>
        </w:tabs>
        <w:ind w:left="1701" w:hanging="1701"/>
        <w:rPr>
          <w:rFonts w:ascii="Arial" w:hAnsi="Arial" w:cs="Arial"/>
          <w:b/>
          <w:sz w:val="24"/>
          <w:szCs w:val="24"/>
        </w:rPr>
      </w:pPr>
    </w:p>
    <w:p w14:paraId="1488EE0B" w14:textId="77777777" w:rsidR="00BA4563" w:rsidRPr="007D531E" w:rsidRDefault="00BA4563" w:rsidP="007D531E">
      <w:pPr>
        <w:pStyle w:val="Sangradetextonormal"/>
        <w:tabs>
          <w:tab w:val="left" w:pos="1701"/>
        </w:tabs>
        <w:ind w:left="1701" w:hanging="1701"/>
        <w:rPr>
          <w:rFonts w:ascii="Arial" w:hAnsi="Arial" w:cs="Arial"/>
          <w:b/>
          <w:sz w:val="24"/>
          <w:szCs w:val="24"/>
        </w:rPr>
      </w:pPr>
    </w:p>
    <w:p w14:paraId="05BC8325" w14:textId="7402B121" w:rsidR="007D531E" w:rsidRPr="007D531E" w:rsidRDefault="007D531E" w:rsidP="007D531E">
      <w:pPr>
        <w:pStyle w:val="Sangradetextonormal"/>
        <w:tabs>
          <w:tab w:val="left" w:pos="1701"/>
        </w:tabs>
        <w:ind w:left="1701" w:hanging="1701"/>
        <w:rPr>
          <w:rFonts w:ascii="Arial" w:hAnsi="Arial" w:cs="Arial"/>
          <w:color w:val="BFBFBF" w:themeColor="background1" w:themeShade="BF"/>
          <w:sz w:val="24"/>
          <w:szCs w:val="24"/>
          <w:lang w:val="es-ES_tradnl"/>
        </w:rPr>
      </w:pPr>
      <w:r w:rsidRPr="007D531E">
        <w:rPr>
          <w:rFonts w:ascii="Arial" w:hAnsi="Arial" w:cs="Arial"/>
          <w:b/>
          <w:sz w:val="24"/>
          <w:szCs w:val="24"/>
        </w:rPr>
        <w:t>PRIMERO:</w:t>
      </w:r>
      <w:r w:rsidRPr="007D531E">
        <w:rPr>
          <w:rFonts w:ascii="Arial" w:hAnsi="Arial" w:cs="Arial"/>
          <w:b/>
          <w:sz w:val="24"/>
          <w:szCs w:val="24"/>
        </w:rPr>
        <w:tab/>
      </w:r>
      <w:r w:rsidR="00044E47" w:rsidRPr="00044E47">
        <w:rPr>
          <w:rFonts w:ascii="Arial" w:hAnsi="Arial" w:cs="Arial"/>
          <w:b/>
          <w:sz w:val="24"/>
          <w:szCs w:val="24"/>
        </w:rPr>
        <w:t>DESISTI</w:t>
      </w:r>
      <w:r w:rsidR="00B654F7">
        <w:rPr>
          <w:rFonts w:ascii="Arial" w:hAnsi="Arial" w:cs="Arial"/>
          <w:b/>
          <w:sz w:val="24"/>
          <w:szCs w:val="24"/>
        </w:rPr>
        <w:t>R</w:t>
      </w:r>
      <w:r w:rsidRPr="007D531E">
        <w:rPr>
          <w:rFonts w:ascii="Arial" w:hAnsi="Arial" w:cs="Arial"/>
          <w:sz w:val="24"/>
          <w:szCs w:val="24"/>
        </w:rPr>
        <w:t xml:space="preserve"> de la </w:t>
      </w:r>
      <w:r w:rsidRPr="007D531E">
        <w:rPr>
          <w:rFonts w:ascii="Arial" w:hAnsi="Arial" w:cs="Arial"/>
          <w:b/>
          <w:sz w:val="24"/>
          <w:szCs w:val="24"/>
        </w:rPr>
        <w:t>“</w:t>
      </w:r>
      <w:r w:rsidR="00490F4A">
        <w:rPr>
          <w:rFonts w:ascii="Arial" w:hAnsi="Arial" w:cs="Arial"/>
          <w:b/>
          <w:sz w:val="24"/>
          <w:szCs w:val="24"/>
        </w:rPr>
        <w:t>PRUEBA</w:t>
      </w:r>
      <w:r w:rsidR="00C46AAB" w:rsidRPr="007D531E">
        <w:rPr>
          <w:rFonts w:ascii="Arial" w:hAnsi="Arial" w:cs="Arial"/>
          <w:b/>
          <w:sz w:val="24"/>
          <w:szCs w:val="24"/>
        </w:rPr>
        <w:t>”</w:t>
      </w:r>
      <w:r w:rsidR="00044E47">
        <w:rPr>
          <w:rFonts w:ascii="Arial" w:hAnsi="Arial" w:cs="Arial"/>
          <w:sz w:val="24"/>
          <w:szCs w:val="24"/>
        </w:rPr>
        <w:t xml:space="preserve"> </w:t>
      </w:r>
      <w:r w:rsidR="00BA4563">
        <w:rPr>
          <w:rFonts w:ascii="Arial" w:hAnsi="Arial" w:cs="Arial"/>
          <w:sz w:val="24"/>
          <w:szCs w:val="24"/>
        </w:rPr>
        <w:t>o</w:t>
      </w:r>
      <w:r w:rsidR="00B654F7">
        <w:rPr>
          <w:rFonts w:ascii="Arial" w:hAnsi="Arial" w:cs="Arial"/>
          <w:sz w:val="24"/>
          <w:szCs w:val="24"/>
        </w:rPr>
        <w:t>rdenada</w:t>
      </w:r>
      <w:r w:rsidR="00044E47">
        <w:rPr>
          <w:rFonts w:ascii="Arial" w:hAnsi="Arial" w:cs="Arial"/>
          <w:sz w:val="24"/>
          <w:szCs w:val="24"/>
        </w:rPr>
        <w:t xml:space="preserve"> de oficio mediante providencia </w:t>
      </w:r>
      <w:r w:rsidR="00202873" w:rsidRPr="00202873">
        <w:rPr>
          <w:rFonts w:ascii="Arial" w:hAnsi="Arial" w:cs="Arial"/>
          <w:sz w:val="24"/>
          <w:szCs w:val="24"/>
        </w:rPr>
        <w:t xml:space="preserve">de fecha </w:t>
      </w:r>
      <w:r w:rsidR="00202873" w:rsidRPr="00202873">
        <w:rPr>
          <w:rFonts w:ascii="Arial" w:hAnsi="Arial" w:cs="Arial"/>
          <w:color w:val="BFBFBF" w:themeColor="background1" w:themeShade="BF"/>
          <w:sz w:val="24"/>
          <w:szCs w:val="24"/>
        </w:rPr>
        <w:t xml:space="preserve">(señalar la fecha), </w:t>
      </w:r>
      <w:r w:rsidR="00202873" w:rsidRPr="00202873">
        <w:rPr>
          <w:rFonts w:ascii="Arial" w:hAnsi="Arial" w:cs="Arial"/>
          <w:sz w:val="24"/>
          <w:szCs w:val="24"/>
        </w:rPr>
        <w:t xml:space="preserve">vista a folios </w:t>
      </w:r>
      <w:r w:rsidR="00202873" w:rsidRPr="00202873">
        <w:rPr>
          <w:rFonts w:ascii="Arial" w:hAnsi="Arial" w:cs="Arial"/>
          <w:color w:val="BFBFBF" w:themeColor="background1" w:themeShade="BF"/>
          <w:sz w:val="24"/>
          <w:szCs w:val="24"/>
        </w:rPr>
        <w:t>(Indicar el número de</w:t>
      </w:r>
      <w:r w:rsidR="00202873">
        <w:rPr>
          <w:rFonts w:ascii="Arial" w:hAnsi="Arial" w:cs="Arial"/>
          <w:color w:val="BFBFBF" w:themeColor="background1" w:themeShade="BF"/>
          <w:sz w:val="24"/>
          <w:szCs w:val="24"/>
        </w:rPr>
        <w:t xml:space="preserve"> folio y cuaderno donde reposa)</w:t>
      </w:r>
      <w:r w:rsidR="00044E47">
        <w:rPr>
          <w:rFonts w:ascii="Arial" w:hAnsi="Arial" w:cs="Arial"/>
          <w:sz w:val="24"/>
          <w:szCs w:val="24"/>
        </w:rPr>
        <w:t xml:space="preserve"> </w:t>
      </w:r>
      <w:r w:rsidR="00172CA7">
        <w:rPr>
          <w:rFonts w:ascii="Arial" w:hAnsi="Arial" w:cs="Arial"/>
          <w:sz w:val="24"/>
          <w:szCs w:val="24"/>
        </w:rPr>
        <w:t xml:space="preserve">expedida dentro de </w:t>
      </w:r>
      <w:r w:rsidR="00044E47">
        <w:rPr>
          <w:rFonts w:ascii="Arial" w:hAnsi="Arial" w:cs="Arial"/>
          <w:sz w:val="24"/>
          <w:szCs w:val="24"/>
        </w:rPr>
        <w:t xml:space="preserve">la Investigación </w:t>
      </w:r>
      <w:r w:rsidR="00164B05">
        <w:rPr>
          <w:rFonts w:ascii="Arial" w:hAnsi="Arial" w:cs="Arial"/>
          <w:sz w:val="24"/>
          <w:szCs w:val="24"/>
        </w:rPr>
        <w:t>Disciplinaria</w:t>
      </w:r>
      <w:r w:rsidR="00044E47">
        <w:rPr>
          <w:rFonts w:ascii="Arial" w:hAnsi="Arial" w:cs="Arial"/>
          <w:sz w:val="24"/>
          <w:szCs w:val="24"/>
        </w:rPr>
        <w:t xml:space="preserve"> </w:t>
      </w:r>
      <w:r w:rsidR="00202873">
        <w:rPr>
          <w:rFonts w:ascii="Arial" w:hAnsi="Arial" w:cs="Arial"/>
          <w:sz w:val="24"/>
          <w:szCs w:val="24"/>
        </w:rPr>
        <w:t xml:space="preserve">con radicado único SIDAE N° </w:t>
      </w:r>
      <w:r w:rsidR="00202873" w:rsidRPr="00172CA7">
        <w:rPr>
          <w:rFonts w:ascii="Arial" w:hAnsi="Arial" w:cs="Arial"/>
          <w:color w:val="BFBFBF" w:themeColor="background1" w:themeShade="BF"/>
          <w:sz w:val="24"/>
          <w:szCs w:val="24"/>
        </w:rPr>
        <w:t xml:space="preserve">(indicar el </w:t>
      </w:r>
      <w:r w:rsidR="00202873" w:rsidRPr="00172CA7">
        <w:rPr>
          <w:rFonts w:ascii="Arial" w:hAnsi="Arial" w:cs="Arial"/>
          <w:color w:val="BFBFBF" w:themeColor="background1" w:themeShade="BF"/>
          <w:sz w:val="24"/>
          <w:szCs w:val="24"/>
        </w:rPr>
        <w:lastRenderedPageBreak/>
        <w:t>radicado arrojado del SIJEN)</w:t>
      </w:r>
      <w:r w:rsidR="00044E47">
        <w:rPr>
          <w:rFonts w:ascii="Arial" w:hAnsi="Arial" w:cs="Arial"/>
          <w:sz w:val="24"/>
          <w:szCs w:val="24"/>
        </w:rPr>
        <w:t xml:space="preserve">, adelantada en contra de los señores </w:t>
      </w:r>
      <w:r w:rsidR="00202873" w:rsidRPr="00172CA7">
        <w:rPr>
          <w:rFonts w:ascii="Arial" w:hAnsi="Arial" w:cs="Arial"/>
          <w:color w:val="BFBFBF" w:themeColor="background1" w:themeShade="BF"/>
          <w:sz w:val="24"/>
          <w:szCs w:val="24"/>
        </w:rPr>
        <w:t xml:space="preserve">(De estar identificado el(os) presunto(s) responsable(s) señalar grado, nombre y número de cédula) </w:t>
      </w:r>
      <w:r w:rsidR="00202873">
        <w:rPr>
          <w:rFonts w:ascii="Arial" w:hAnsi="Arial" w:cs="Arial"/>
          <w:sz w:val="24"/>
          <w:szCs w:val="24"/>
        </w:rPr>
        <w:t xml:space="preserve">por los hechos ocurridos </w:t>
      </w:r>
      <w:r w:rsidR="00202873" w:rsidRPr="00172CA7">
        <w:rPr>
          <w:rFonts w:ascii="Arial" w:hAnsi="Arial" w:cs="Arial"/>
          <w:color w:val="BFBFBF" w:themeColor="background1" w:themeShade="BF"/>
          <w:sz w:val="24"/>
          <w:szCs w:val="24"/>
        </w:rPr>
        <w:t xml:space="preserve">(relacionar los hechos materia de investigación </w:t>
      </w:r>
      <w:r w:rsidR="00164B05">
        <w:rPr>
          <w:rFonts w:ascii="Arial" w:hAnsi="Arial" w:cs="Arial"/>
          <w:color w:val="BFBFBF" w:themeColor="background1" w:themeShade="BF"/>
          <w:sz w:val="24"/>
          <w:szCs w:val="24"/>
        </w:rPr>
        <w:t>disciplinaria</w:t>
      </w:r>
      <w:r w:rsidR="00202873" w:rsidRPr="00172CA7">
        <w:rPr>
          <w:rFonts w:ascii="Arial" w:hAnsi="Arial" w:cs="Arial"/>
          <w:color w:val="BFBFBF" w:themeColor="background1" w:themeShade="BF"/>
          <w:sz w:val="24"/>
          <w:szCs w:val="24"/>
        </w:rPr>
        <w:t>)</w:t>
      </w:r>
      <w:r w:rsidR="00BA4563">
        <w:rPr>
          <w:rFonts w:ascii="Arial" w:hAnsi="Arial" w:cs="Arial"/>
          <w:sz w:val="24"/>
          <w:szCs w:val="24"/>
        </w:rPr>
        <w:t>;</w:t>
      </w:r>
      <w:r w:rsidR="00B654F7">
        <w:rPr>
          <w:rFonts w:ascii="Arial" w:hAnsi="Arial" w:cs="Arial"/>
          <w:sz w:val="24"/>
          <w:szCs w:val="24"/>
        </w:rPr>
        <w:t xml:space="preserve"> que se describe a continuación</w:t>
      </w:r>
      <w:r w:rsidR="00C46AAB" w:rsidRPr="007D531E">
        <w:rPr>
          <w:rFonts w:ascii="Arial" w:hAnsi="Arial" w:cs="Arial"/>
          <w:sz w:val="24"/>
          <w:szCs w:val="24"/>
        </w:rPr>
        <w:t>:</w:t>
      </w:r>
    </w:p>
    <w:p w14:paraId="2BFFD984" w14:textId="5CCDAB83" w:rsidR="007D531E" w:rsidRDefault="007D531E" w:rsidP="00044E47">
      <w:pPr>
        <w:spacing w:line="360" w:lineRule="auto"/>
        <w:ind w:left="1701"/>
        <w:jc w:val="both"/>
        <w:rPr>
          <w:rFonts w:ascii="Arial" w:hAnsi="Arial" w:cs="Arial"/>
          <w:sz w:val="24"/>
          <w:szCs w:val="24"/>
        </w:rPr>
      </w:pPr>
    </w:p>
    <w:p w14:paraId="59399FBF" w14:textId="1F1093CD" w:rsidR="00202873" w:rsidRPr="00202873" w:rsidRDefault="00202873" w:rsidP="00044E47">
      <w:pPr>
        <w:spacing w:line="360" w:lineRule="auto"/>
        <w:ind w:left="1701"/>
        <w:jc w:val="both"/>
        <w:rPr>
          <w:rFonts w:ascii="Arial" w:hAnsi="Arial" w:cs="Arial"/>
          <w:color w:val="BFBFBF" w:themeColor="background1" w:themeShade="BF"/>
          <w:sz w:val="24"/>
          <w:szCs w:val="24"/>
        </w:rPr>
      </w:pPr>
      <w:r w:rsidRPr="00202873">
        <w:rPr>
          <w:rFonts w:ascii="Arial" w:hAnsi="Arial" w:cs="Arial"/>
          <w:color w:val="BFBFBF" w:themeColor="background1" w:themeShade="BF"/>
          <w:sz w:val="24"/>
          <w:szCs w:val="24"/>
        </w:rPr>
        <w:t>Relacionar las pruebas materia de desistimiento tal como fueron decretadas por la autoridad competente…</w:t>
      </w:r>
    </w:p>
    <w:p w14:paraId="419DC65E" w14:textId="77777777" w:rsidR="00BA4563" w:rsidRDefault="00BA4563" w:rsidP="000C0AE2">
      <w:pPr>
        <w:tabs>
          <w:tab w:val="left" w:pos="1418"/>
        </w:tabs>
        <w:autoSpaceDE w:val="0"/>
        <w:autoSpaceDN w:val="0"/>
        <w:adjustRightInd w:val="0"/>
        <w:spacing w:line="360" w:lineRule="auto"/>
        <w:jc w:val="both"/>
        <w:rPr>
          <w:rFonts w:ascii="Arial" w:hAnsi="Arial" w:cs="Arial"/>
          <w:b/>
          <w:sz w:val="24"/>
          <w:szCs w:val="24"/>
        </w:rPr>
      </w:pPr>
    </w:p>
    <w:p w14:paraId="14666ABD" w14:textId="7D1A33F4" w:rsidR="00C16353" w:rsidRDefault="005834E6" w:rsidP="00202873">
      <w:pPr>
        <w:tabs>
          <w:tab w:val="left" w:pos="1418"/>
        </w:tabs>
        <w:autoSpaceDE w:val="0"/>
        <w:autoSpaceDN w:val="0"/>
        <w:adjustRightInd w:val="0"/>
        <w:spacing w:line="360" w:lineRule="auto"/>
        <w:ind w:left="1701" w:hanging="2124"/>
        <w:jc w:val="both"/>
        <w:rPr>
          <w:rFonts w:ascii="Arial" w:hAnsi="Arial" w:cs="Arial"/>
          <w:sz w:val="24"/>
          <w:szCs w:val="24"/>
        </w:rPr>
      </w:pPr>
      <w:r w:rsidRPr="00AC4792">
        <w:rPr>
          <w:rFonts w:ascii="Arial" w:hAnsi="Arial" w:cs="Arial"/>
          <w:b/>
          <w:sz w:val="24"/>
          <w:szCs w:val="24"/>
        </w:rPr>
        <w:t>SEGUNDO</w:t>
      </w:r>
      <w:r w:rsidR="001B1078">
        <w:rPr>
          <w:rFonts w:ascii="Arial" w:hAnsi="Arial" w:cs="Arial"/>
          <w:sz w:val="24"/>
          <w:szCs w:val="24"/>
        </w:rPr>
        <w:t>:</w:t>
      </w:r>
      <w:r w:rsidR="00C16353">
        <w:rPr>
          <w:rFonts w:ascii="Arial" w:hAnsi="Arial" w:cs="Arial"/>
          <w:sz w:val="24"/>
          <w:szCs w:val="24"/>
        </w:rPr>
        <w:tab/>
      </w:r>
      <w:r w:rsidR="00C16353">
        <w:rPr>
          <w:rFonts w:ascii="Arial" w:hAnsi="Arial" w:cs="Arial"/>
          <w:sz w:val="24"/>
          <w:szCs w:val="24"/>
        </w:rPr>
        <w:tab/>
      </w:r>
      <w:r w:rsidR="00C16353" w:rsidRPr="00C16353">
        <w:rPr>
          <w:rFonts w:ascii="Arial" w:hAnsi="Arial" w:cs="Arial"/>
          <w:b/>
          <w:sz w:val="24"/>
          <w:szCs w:val="24"/>
        </w:rPr>
        <w:t>NOTIFICAR</w:t>
      </w:r>
      <w:r w:rsidR="00C16353">
        <w:rPr>
          <w:rFonts w:ascii="Arial" w:hAnsi="Arial" w:cs="Arial"/>
          <w:sz w:val="24"/>
          <w:szCs w:val="24"/>
        </w:rPr>
        <w:t xml:space="preserve"> por </w:t>
      </w:r>
      <w:r w:rsidR="00BD3072">
        <w:rPr>
          <w:rFonts w:ascii="Arial" w:hAnsi="Arial" w:cs="Arial"/>
          <w:sz w:val="24"/>
          <w:szCs w:val="24"/>
        </w:rPr>
        <w:t>Estado la presente providencia en observancia de</w:t>
      </w:r>
      <w:r w:rsidR="00C16353">
        <w:rPr>
          <w:rFonts w:ascii="Arial" w:hAnsi="Arial" w:cs="Arial"/>
          <w:sz w:val="24"/>
          <w:szCs w:val="24"/>
        </w:rPr>
        <w:t xml:space="preserve"> lo preceptuado en los artículos </w:t>
      </w:r>
      <w:r w:rsidR="00164B05">
        <w:rPr>
          <w:rFonts w:ascii="Arial" w:hAnsi="Arial" w:cs="Arial"/>
          <w:sz w:val="24"/>
          <w:szCs w:val="24"/>
        </w:rPr>
        <w:t>155 de la Ley 1862 de 2017</w:t>
      </w:r>
      <w:r w:rsidR="00C16353">
        <w:rPr>
          <w:rFonts w:ascii="Arial" w:hAnsi="Arial" w:cs="Arial"/>
          <w:sz w:val="24"/>
          <w:szCs w:val="24"/>
        </w:rPr>
        <w:t xml:space="preserve">. </w:t>
      </w:r>
    </w:p>
    <w:p w14:paraId="1546FFDB" w14:textId="77777777" w:rsidR="00BA4563" w:rsidRPr="00205061" w:rsidRDefault="00BA4563" w:rsidP="000C0AE2">
      <w:pPr>
        <w:tabs>
          <w:tab w:val="left" w:pos="1418"/>
        </w:tabs>
        <w:autoSpaceDE w:val="0"/>
        <w:autoSpaceDN w:val="0"/>
        <w:adjustRightInd w:val="0"/>
        <w:spacing w:line="360" w:lineRule="auto"/>
        <w:jc w:val="both"/>
        <w:rPr>
          <w:rFonts w:ascii="Arial" w:hAnsi="Arial" w:cs="Arial"/>
          <w:sz w:val="32"/>
          <w:szCs w:val="24"/>
        </w:rPr>
      </w:pPr>
    </w:p>
    <w:p w14:paraId="453547A6" w14:textId="0A2A1193" w:rsidR="005834E6" w:rsidRPr="00AC4792" w:rsidRDefault="00C16353" w:rsidP="00202873">
      <w:pPr>
        <w:tabs>
          <w:tab w:val="left" w:pos="1418"/>
        </w:tabs>
        <w:autoSpaceDE w:val="0"/>
        <w:autoSpaceDN w:val="0"/>
        <w:adjustRightInd w:val="0"/>
        <w:spacing w:line="360" w:lineRule="auto"/>
        <w:ind w:left="1701" w:hanging="2127"/>
        <w:jc w:val="both"/>
        <w:rPr>
          <w:rFonts w:ascii="Arial" w:hAnsi="Arial" w:cs="Arial"/>
          <w:sz w:val="24"/>
          <w:szCs w:val="24"/>
        </w:rPr>
      </w:pPr>
      <w:r w:rsidRPr="00C16353">
        <w:rPr>
          <w:rFonts w:ascii="Arial" w:hAnsi="Arial" w:cs="Arial"/>
          <w:b/>
          <w:sz w:val="24"/>
          <w:szCs w:val="24"/>
        </w:rPr>
        <w:t>TERCERO:</w:t>
      </w:r>
      <w:r>
        <w:rPr>
          <w:rFonts w:ascii="Arial" w:hAnsi="Arial" w:cs="Arial"/>
          <w:sz w:val="24"/>
          <w:szCs w:val="24"/>
        </w:rPr>
        <w:tab/>
      </w:r>
      <w:r>
        <w:rPr>
          <w:rFonts w:ascii="Arial" w:hAnsi="Arial" w:cs="Arial"/>
          <w:sz w:val="24"/>
          <w:szCs w:val="24"/>
        </w:rPr>
        <w:tab/>
      </w:r>
      <w:r w:rsidR="005834E6" w:rsidRPr="00AC4792">
        <w:rPr>
          <w:rFonts w:ascii="Arial" w:hAnsi="Arial" w:cs="Arial"/>
          <w:sz w:val="24"/>
          <w:szCs w:val="24"/>
        </w:rPr>
        <w:t xml:space="preserve">Contra la presente decisión </w:t>
      </w:r>
      <w:r w:rsidR="00490F4A" w:rsidRPr="00490F4A">
        <w:rPr>
          <w:rFonts w:ascii="Arial" w:hAnsi="Arial" w:cs="Arial"/>
          <w:b/>
          <w:sz w:val="24"/>
          <w:szCs w:val="24"/>
        </w:rPr>
        <w:t>NO</w:t>
      </w:r>
      <w:r w:rsidR="005834E6" w:rsidRPr="00AC4792">
        <w:rPr>
          <w:rFonts w:ascii="Arial" w:hAnsi="Arial" w:cs="Arial"/>
          <w:sz w:val="24"/>
          <w:szCs w:val="24"/>
        </w:rPr>
        <w:t xml:space="preserve"> proceden recursos.</w:t>
      </w:r>
    </w:p>
    <w:p w14:paraId="280A7842" w14:textId="4C29DAAE" w:rsidR="005834E6" w:rsidRDefault="005834E6" w:rsidP="000C0AE2">
      <w:pPr>
        <w:autoSpaceDE w:val="0"/>
        <w:autoSpaceDN w:val="0"/>
        <w:adjustRightInd w:val="0"/>
        <w:spacing w:line="360" w:lineRule="auto"/>
        <w:ind w:left="2835" w:hanging="2835"/>
        <w:jc w:val="both"/>
        <w:rPr>
          <w:rFonts w:ascii="Arial" w:hAnsi="Arial" w:cs="Arial"/>
          <w:b/>
          <w:sz w:val="24"/>
          <w:szCs w:val="24"/>
        </w:rPr>
      </w:pPr>
    </w:p>
    <w:p w14:paraId="7CB720EB" w14:textId="77777777" w:rsidR="000E75D4" w:rsidRDefault="000E75D4" w:rsidP="000C0AE2">
      <w:pPr>
        <w:autoSpaceDE w:val="0"/>
        <w:autoSpaceDN w:val="0"/>
        <w:adjustRightInd w:val="0"/>
        <w:spacing w:line="360" w:lineRule="auto"/>
        <w:ind w:left="2835" w:hanging="2835"/>
        <w:jc w:val="both"/>
        <w:rPr>
          <w:rFonts w:ascii="Arial" w:hAnsi="Arial" w:cs="Arial"/>
          <w:b/>
          <w:sz w:val="24"/>
          <w:szCs w:val="24"/>
        </w:rPr>
      </w:pPr>
    </w:p>
    <w:p w14:paraId="34B4445C" w14:textId="77777777" w:rsidR="005834E6" w:rsidRPr="00AC4792" w:rsidRDefault="005834E6" w:rsidP="000E75D4">
      <w:pPr>
        <w:tabs>
          <w:tab w:val="left" w:pos="2160"/>
        </w:tabs>
        <w:autoSpaceDE w:val="0"/>
        <w:autoSpaceDN w:val="0"/>
        <w:adjustRightInd w:val="0"/>
        <w:spacing w:line="360" w:lineRule="auto"/>
        <w:jc w:val="both"/>
        <w:rPr>
          <w:rFonts w:ascii="Arial" w:hAnsi="Arial" w:cs="Arial"/>
          <w:b/>
          <w:sz w:val="24"/>
          <w:szCs w:val="24"/>
        </w:rPr>
      </w:pPr>
    </w:p>
    <w:p w14:paraId="0BA2E146" w14:textId="77777777" w:rsidR="000E75D4" w:rsidRPr="00710338" w:rsidRDefault="000E75D4" w:rsidP="000E75D4">
      <w:pPr>
        <w:pStyle w:val="Textoindependiente"/>
        <w:tabs>
          <w:tab w:val="left" w:pos="0"/>
        </w:tabs>
        <w:spacing w:line="360" w:lineRule="auto"/>
        <w:jc w:val="center"/>
        <w:rPr>
          <w:rFonts w:cs="Arial"/>
          <w:b/>
          <w:i/>
          <w:sz w:val="24"/>
          <w:szCs w:val="24"/>
        </w:rPr>
      </w:pPr>
      <w:r w:rsidRPr="00710338">
        <w:rPr>
          <w:rFonts w:cs="Arial"/>
          <w:b/>
          <w:sz w:val="24"/>
          <w:szCs w:val="24"/>
        </w:rPr>
        <w:t>COMUNÍQUESE, NOTIFÍQUESE, Y CÚMPLASE,</w:t>
      </w:r>
    </w:p>
    <w:p w14:paraId="02A8F04F" w14:textId="77777777" w:rsidR="000E75D4" w:rsidRPr="00710338" w:rsidRDefault="000E75D4" w:rsidP="000E75D4">
      <w:pPr>
        <w:pStyle w:val="Ttulo"/>
        <w:spacing w:line="360" w:lineRule="auto"/>
        <w:ind w:right="51"/>
        <w:jc w:val="both"/>
        <w:rPr>
          <w:rFonts w:ascii="Arial" w:hAnsi="Arial" w:cs="Arial"/>
          <w:b/>
          <w:sz w:val="24"/>
          <w:szCs w:val="24"/>
        </w:rPr>
      </w:pPr>
    </w:p>
    <w:p w14:paraId="2617AAD1" w14:textId="77777777" w:rsidR="000E75D4" w:rsidRPr="007403CE" w:rsidRDefault="000E75D4" w:rsidP="000E75D4">
      <w:pPr>
        <w:pStyle w:val="Ttulo"/>
        <w:spacing w:line="360" w:lineRule="auto"/>
        <w:ind w:right="51"/>
        <w:rPr>
          <w:rFonts w:ascii="Arial" w:hAnsi="Arial" w:cs="Arial"/>
          <w:color w:val="BFBFBF"/>
          <w:sz w:val="24"/>
          <w:szCs w:val="24"/>
        </w:rPr>
      </w:pPr>
      <w:r w:rsidRPr="007403CE">
        <w:rPr>
          <w:rFonts w:ascii="Arial" w:hAnsi="Arial" w:cs="Arial"/>
          <w:color w:val="BFBFBF"/>
          <w:sz w:val="24"/>
          <w:szCs w:val="24"/>
        </w:rPr>
        <w:t>(… Grado, Nombres y Apellidos Funcionario Competente…)</w:t>
      </w:r>
    </w:p>
    <w:p w14:paraId="7500DC88" w14:textId="77777777" w:rsidR="000E75D4" w:rsidRPr="007403CE" w:rsidRDefault="000E75D4" w:rsidP="000E75D4">
      <w:pPr>
        <w:pStyle w:val="Ttulo"/>
        <w:spacing w:line="360" w:lineRule="auto"/>
        <w:ind w:right="51"/>
        <w:rPr>
          <w:rFonts w:ascii="Arial" w:hAnsi="Arial" w:cs="Arial"/>
          <w:color w:val="BFBFBF"/>
          <w:sz w:val="24"/>
          <w:szCs w:val="24"/>
        </w:rPr>
      </w:pPr>
      <w:r w:rsidRPr="007403CE">
        <w:rPr>
          <w:rFonts w:ascii="Arial" w:hAnsi="Arial" w:cs="Arial"/>
          <w:color w:val="BFBFBF"/>
          <w:sz w:val="24"/>
          <w:szCs w:val="24"/>
        </w:rPr>
        <w:t>(… Cargo del Funcionario Competente…)</w:t>
      </w:r>
    </w:p>
    <w:p w14:paraId="3D193EA0" w14:textId="77777777" w:rsidR="000E75D4" w:rsidRPr="007B1D7D" w:rsidRDefault="000E75D4" w:rsidP="000E75D4">
      <w:pPr>
        <w:pStyle w:val="Ttulo"/>
        <w:spacing w:line="360" w:lineRule="auto"/>
        <w:ind w:right="51"/>
        <w:rPr>
          <w:rFonts w:ascii="Arial" w:hAnsi="Arial" w:cs="Arial"/>
          <w:sz w:val="26"/>
          <w:szCs w:val="26"/>
        </w:rPr>
      </w:pPr>
      <w:r w:rsidRPr="007B1D7D">
        <w:rPr>
          <w:rFonts w:ascii="Arial" w:hAnsi="Arial" w:cs="Arial"/>
          <w:sz w:val="26"/>
          <w:szCs w:val="26"/>
        </w:rPr>
        <w:t>Funcionario Comp</w:t>
      </w:r>
      <w:r>
        <w:rPr>
          <w:rFonts w:ascii="Arial" w:hAnsi="Arial" w:cs="Arial"/>
          <w:sz w:val="26"/>
          <w:szCs w:val="26"/>
        </w:rPr>
        <w:t>e</w:t>
      </w:r>
      <w:r w:rsidRPr="007B1D7D">
        <w:rPr>
          <w:rFonts w:ascii="Arial" w:hAnsi="Arial" w:cs="Arial"/>
          <w:sz w:val="26"/>
          <w:szCs w:val="26"/>
        </w:rPr>
        <w:t>tente</w:t>
      </w:r>
    </w:p>
    <w:p w14:paraId="0C84454A" w14:textId="77777777" w:rsidR="000E75D4" w:rsidRPr="00205061" w:rsidRDefault="000E75D4" w:rsidP="000E75D4">
      <w:pPr>
        <w:pStyle w:val="Ttulo"/>
        <w:spacing w:line="360" w:lineRule="auto"/>
        <w:ind w:right="51"/>
        <w:rPr>
          <w:rFonts w:ascii="Century Gothic" w:hAnsi="Century Gothic"/>
          <w:sz w:val="32"/>
          <w:szCs w:val="24"/>
        </w:rPr>
      </w:pPr>
    </w:p>
    <w:p w14:paraId="4962CE19" w14:textId="77777777" w:rsidR="000E75D4" w:rsidRPr="00473C73" w:rsidRDefault="000E75D4" w:rsidP="000E75D4">
      <w:pPr>
        <w:pStyle w:val="Ttulo"/>
        <w:spacing w:line="360" w:lineRule="auto"/>
        <w:ind w:right="51"/>
        <w:rPr>
          <w:rFonts w:ascii="Arial" w:hAnsi="Arial" w:cs="Arial"/>
          <w:b/>
          <w:color w:val="BFBFBF"/>
          <w:sz w:val="16"/>
          <w:szCs w:val="16"/>
        </w:rPr>
      </w:pPr>
    </w:p>
    <w:p w14:paraId="6E8960FB" w14:textId="77777777" w:rsidR="000E75D4" w:rsidRPr="00473C73" w:rsidRDefault="000E75D4" w:rsidP="000E75D4">
      <w:pPr>
        <w:pStyle w:val="Ttulo1"/>
        <w:rPr>
          <w:rFonts w:cs="Arial"/>
          <w:b/>
          <w:bCs/>
          <w:i/>
          <w:sz w:val="16"/>
          <w:szCs w:val="16"/>
        </w:rPr>
      </w:pPr>
      <w:r w:rsidRPr="00473C73">
        <w:rPr>
          <w:rFonts w:cs="Arial"/>
          <w:b/>
          <w:bCs/>
          <w:i/>
          <w:sz w:val="16"/>
          <w:szCs w:val="16"/>
        </w:rPr>
        <w:t>Proyectó y Elaboró:</w:t>
      </w:r>
    </w:p>
    <w:p w14:paraId="275A7D76" w14:textId="77777777" w:rsidR="000E75D4" w:rsidRPr="00473C73" w:rsidRDefault="000E75D4" w:rsidP="000E75D4">
      <w:pPr>
        <w:pStyle w:val="Ttulo1"/>
        <w:rPr>
          <w:rFonts w:cs="Arial"/>
          <w:i/>
          <w:color w:val="BFBFBF"/>
          <w:sz w:val="16"/>
          <w:szCs w:val="16"/>
        </w:rPr>
      </w:pPr>
      <w:r w:rsidRPr="00473C73">
        <w:rPr>
          <w:rFonts w:cs="Arial"/>
          <w:i/>
          <w:color w:val="BFBFBF"/>
          <w:sz w:val="16"/>
          <w:szCs w:val="16"/>
        </w:rPr>
        <w:t>(…Grado, Nombres, Apellidos y Cargo del Funcionario que proyectó y elaboró la providencia…)</w:t>
      </w:r>
    </w:p>
    <w:p w14:paraId="558BF082" w14:textId="77777777" w:rsidR="000E75D4" w:rsidRPr="00205061" w:rsidRDefault="000E75D4" w:rsidP="000E75D4">
      <w:pPr>
        <w:pStyle w:val="Ttulo1"/>
        <w:rPr>
          <w:rFonts w:cs="Arial"/>
          <w:b/>
          <w:bCs/>
          <w:i/>
          <w:sz w:val="22"/>
          <w:szCs w:val="16"/>
        </w:rPr>
      </w:pPr>
    </w:p>
    <w:p w14:paraId="7496807E" w14:textId="77777777" w:rsidR="000E75D4" w:rsidRPr="00473C73" w:rsidRDefault="000E75D4" w:rsidP="000E75D4">
      <w:pPr>
        <w:pStyle w:val="Ttulo1"/>
        <w:rPr>
          <w:rFonts w:cs="Arial"/>
          <w:b/>
          <w:bCs/>
          <w:i/>
          <w:sz w:val="16"/>
          <w:szCs w:val="16"/>
        </w:rPr>
      </w:pPr>
      <w:r w:rsidRPr="00473C73">
        <w:rPr>
          <w:rFonts w:cs="Arial"/>
          <w:b/>
          <w:bCs/>
          <w:i/>
          <w:sz w:val="16"/>
          <w:szCs w:val="16"/>
        </w:rPr>
        <w:t>Revisó y Aprobó:</w:t>
      </w:r>
    </w:p>
    <w:p w14:paraId="4CCC56BC" w14:textId="77777777" w:rsidR="000E75D4" w:rsidRPr="00473C73" w:rsidRDefault="000E75D4" w:rsidP="000E75D4">
      <w:pPr>
        <w:pStyle w:val="Ttulo1"/>
        <w:rPr>
          <w:rFonts w:cs="Arial"/>
          <w:i/>
          <w:color w:val="BFBFBF"/>
          <w:sz w:val="16"/>
          <w:szCs w:val="16"/>
        </w:rPr>
      </w:pPr>
      <w:r w:rsidRPr="00473C73">
        <w:rPr>
          <w:rFonts w:cs="Arial"/>
          <w:i/>
          <w:color w:val="BFBFBF"/>
          <w:sz w:val="16"/>
          <w:szCs w:val="16"/>
        </w:rPr>
        <w:t>(…Grado, Nombres, Apellidos y Cargo del Funcionario que revisó y aprobó la providencia…)</w:t>
      </w:r>
    </w:p>
    <w:p w14:paraId="562858F7" w14:textId="77777777" w:rsidR="000E75D4" w:rsidRPr="0005598C" w:rsidRDefault="000E75D4" w:rsidP="000E75D4">
      <w:pPr>
        <w:pStyle w:val="Ttulo"/>
        <w:spacing w:line="360" w:lineRule="auto"/>
        <w:jc w:val="left"/>
        <w:rPr>
          <w:rFonts w:ascii="Century Gothic" w:hAnsi="Century Gothic"/>
          <w:sz w:val="20"/>
        </w:rPr>
      </w:pPr>
    </w:p>
    <w:p w14:paraId="5BEA00A7" w14:textId="4081CF7D" w:rsidR="000E75D4" w:rsidRDefault="000E75D4" w:rsidP="000E75D4">
      <w:pPr>
        <w:pStyle w:val="Ttulo"/>
        <w:spacing w:line="360" w:lineRule="auto"/>
        <w:jc w:val="left"/>
        <w:rPr>
          <w:rFonts w:ascii="Century Gothic" w:hAnsi="Century Gothic"/>
          <w:sz w:val="20"/>
        </w:rPr>
      </w:pPr>
    </w:p>
    <w:p w14:paraId="4F01D729" w14:textId="79B81FE9" w:rsidR="004D1D43" w:rsidRDefault="004D1D43" w:rsidP="000E75D4">
      <w:pPr>
        <w:pStyle w:val="Ttulo"/>
        <w:spacing w:line="360" w:lineRule="auto"/>
        <w:jc w:val="left"/>
        <w:rPr>
          <w:rFonts w:ascii="Century Gothic" w:hAnsi="Century Gothic"/>
          <w:sz w:val="20"/>
        </w:rPr>
      </w:pPr>
    </w:p>
    <w:p w14:paraId="27AD23A9" w14:textId="77777777" w:rsidR="004D1D43" w:rsidRDefault="004D1D43" w:rsidP="000E75D4">
      <w:pPr>
        <w:pStyle w:val="Ttulo"/>
        <w:spacing w:line="360" w:lineRule="auto"/>
        <w:jc w:val="left"/>
        <w:rPr>
          <w:rFonts w:ascii="Century Gothic" w:hAnsi="Century Gothic"/>
          <w:sz w:val="20"/>
        </w:rPr>
      </w:pPr>
    </w:p>
    <w:p w14:paraId="3B27E501" w14:textId="77777777" w:rsidR="000E75D4" w:rsidRPr="00883A89" w:rsidRDefault="000E75D4" w:rsidP="000E75D4">
      <w:pPr>
        <w:pStyle w:val="Ttulo"/>
        <w:spacing w:line="360" w:lineRule="auto"/>
        <w:ind w:left="567" w:hanging="567"/>
        <w:jc w:val="both"/>
        <w:rPr>
          <w:rFonts w:ascii="Arial" w:hAnsi="Arial" w:cs="Arial"/>
          <w:b/>
          <w:color w:val="BFBFBF"/>
          <w:sz w:val="22"/>
          <w:szCs w:val="22"/>
        </w:rPr>
      </w:pPr>
      <w:r w:rsidRPr="00883A89">
        <w:rPr>
          <w:rFonts w:ascii="Arial" w:hAnsi="Arial" w:cs="Arial"/>
          <w:b/>
          <w:color w:val="BFBFBF"/>
          <w:sz w:val="22"/>
          <w:szCs w:val="22"/>
        </w:rPr>
        <w:t>PARÁMETROS DE PRESENTACIÓN DEL TEXTO:</w:t>
      </w:r>
    </w:p>
    <w:p w14:paraId="04892525" w14:textId="77777777" w:rsidR="000E75D4" w:rsidRPr="004D1D43" w:rsidRDefault="000E75D4" w:rsidP="000E75D4">
      <w:pPr>
        <w:pStyle w:val="Ttulo"/>
        <w:spacing w:line="360" w:lineRule="auto"/>
        <w:ind w:left="567" w:hanging="567"/>
        <w:jc w:val="both"/>
        <w:rPr>
          <w:rFonts w:ascii="Arial" w:hAnsi="Arial" w:cs="Arial"/>
          <w:b/>
          <w:color w:val="BFBFBF"/>
          <w:sz w:val="24"/>
          <w:szCs w:val="22"/>
        </w:rPr>
      </w:pPr>
    </w:p>
    <w:p w14:paraId="1C629E63"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1.</w:t>
      </w:r>
      <w:r w:rsidRPr="00222571">
        <w:rPr>
          <w:rFonts w:ascii="Arial" w:hAnsi="Arial" w:cs="Arial"/>
          <w:color w:val="BFBFBF"/>
          <w:sz w:val="22"/>
          <w:szCs w:val="22"/>
        </w:rPr>
        <w:tab/>
        <w:t>El tamaño de la hoja en que se trabajará el formato será Oficio.</w:t>
      </w:r>
    </w:p>
    <w:p w14:paraId="0E62FA4F"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2.</w:t>
      </w:r>
      <w:r w:rsidRPr="00222571">
        <w:rPr>
          <w:rFonts w:ascii="Arial" w:hAnsi="Arial" w:cs="Arial"/>
          <w:color w:val="BFBFBF"/>
          <w:sz w:val="22"/>
          <w:szCs w:val="22"/>
        </w:rPr>
        <w:tab/>
        <w:t>La letra a utilizar en el formato será Arial tamaño 12 para los textos y Arial tamaño 13 para los títulos o acápites.</w:t>
      </w:r>
    </w:p>
    <w:p w14:paraId="062960F9"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lastRenderedPageBreak/>
        <w:t>3.</w:t>
      </w:r>
      <w:r w:rsidRPr="00222571">
        <w:rPr>
          <w:rFonts w:ascii="Arial" w:hAnsi="Arial" w:cs="Arial"/>
          <w:color w:val="BFBFBF"/>
          <w:sz w:val="22"/>
          <w:szCs w:val="22"/>
        </w:rPr>
        <w:tab/>
        <w:t>Las citas de normas, doctrina y/o jurisprudencia se hará en Time New Roman tamaño 12, en cursiva y dentro de paréntesis. Ej: “(…) XXXXXX (…)”.</w:t>
      </w:r>
    </w:p>
    <w:p w14:paraId="7C79F3BD"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4.</w:t>
      </w:r>
      <w:r w:rsidRPr="00222571">
        <w:rPr>
          <w:rFonts w:ascii="Arial" w:hAnsi="Arial" w:cs="Arial"/>
          <w:color w:val="BFBFBF"/>
          <w:sz w:val="22"/>
          <w:szCs w:val="22"/>
        </w:rPr>
        <w:tab/>
        <w:t xml:space="preserve">Las Notas de Referencias o Pie de Páginas serán en </w:t>
      </w:r>
      <w:r>
        <w:rPr>
          <w:rFonts w:ascii="Arial" w:hAnsi="Arial" w:cs="Arial"/>
          <w:color w:val="BFBFBF"/>
          <w:sz w:val="22"/>
          <w:szCs w:val="22"/>
        </w:rPr>
        <w:t>Arial T</w:t>
      </w:r>
      <w:r w:rsidRPr="00222571">
        <w:rPr>
          <w:rFonts w:ascii="Arial" w:hAnsi="Arial" w:cs="Arial"/>
          <w:color w:val="BFBFBF"/>
          <w:sz w:val="22"/>
          <w:szCs w:val="22"/>
        </w:rPr>
        <w:t>amaño 8, Cursiva.</w:t>
      </w:r>
    </w:p>
    <w:p w14:paraId="6D889E35"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5.</w:t>
      </w:r>
      <w:r w:rsidRPr="00222571">
        <w:rPr>
          <w:rFonts w:ascii="Arial" w:hAnsi="Arial" w:cs="Arial"/>
          <w:color w:val="BFBFBF"/>
          <w:sz w:val="22"/>
          <w:szCs w:val="22"/>
        </w:rPr>
        <w:tab/>
        <w:t>La letra y tamaño de “Proyectó”, “Elaboró”, “Revisó” y “Aprobó”, será en Arial 8 y negrilla; los datos con los cuales se diligencien estos parámetros, serán en el mismo tipo y tamaño de letra, sin negrilla.</w:t>
      </w:r>
    </w:p>
    <w:p w14:paraId="2D2A3D88"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6.</w:t>
      </w:r>
      <w:r w:rsidRPr="00222571">
        <w:rPr>
          <w:rFonts w:ascii="Arial" w:hAnsi="Arial" w:cs="Arial"/>
          <w:color w:val="BFBFBF"/>
          <w:sz w:val="22"/>
          <w:szCs w:val="22"/>
        </w:rPr>
        <w:tab/>
        <w:t>Los títulos o acápites de las providencias deberán ir en mayúscula, negrita y subrayado, sin ningún tipo de numeración.</w:t>
      </w:r>
    </w:p>
    <w:p w14:paraId="488761FF"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7.</w:t>
      </w:r>
      <w:r w:rsidRPr="00222571">
        <w:rPr>
          <w:rFonts w:ascii="Arial" w:hAnsi="Arial" w:cs="Arial"/>
          <w:color w:val="BFBFBF"/>
          <w:sz w:val="22"/>
          <w:szCs w:val="22"/>
        </w:rPr>
        <w:tab/>
        <w:t xml:space="preserve">Los párrafos que conforman cada uno de los acápites de la providencia, no tendrán sangría, iniciarán desde la margen inicial estipulada para el formato (4cm). </w:t>
      </w:r>
    </w:p>
    <w:p w14:paraId="0CC75A71"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8.</w:t>
      </w:r>
      <w:r w:rsidRPr="00222571">
        <w:rPr>
          <w:rFonts w:ascii="Arial" w:hAnsi="Arial" w:cs="Arial"/>
          <w:color w:val="BFBFBF"/>
          <w:sz w:val="22"/>
          <w:szCs w:val="22"/>
        </w:rPr>
        <w:tab/>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56E55C9E"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9.</w:t>
      </w:r>
      <w:r w:rsidRPr="00222571">
        <w:rPr>
          <w:rFonts w:ascii="Arial" w:hAnsi="Arial" w:cs="Arial"/>
          <w:color w:val="BFBFBF"/>
          <w:sz w:val="22"/>
          <w:szCs w:val="22"/>
        </w:rPr>
        <w:tab/>
        <w:t>Los márgenes del documento serán: Superior: 3.0cms., Inferior: 3.0cms., Derecho: 3.0cms. e Izquierdo: 4.0cms.</w:t>
      </w:r>
    </w:p>
    <w:p w14:paraId="381F02C0"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10.</w:t>
      </w:r>
      <w:r w:rsidRPr="00222571">
        <w:rPr>
          <w:rFonts w:ascii="Arial" w:hAnsi="Arial" w:cs="Arial"/>
          <w:color w:val="BFBFBF"/>
          <w:sz w:val="22"/>
          <w:szCs w:val="22"/>
        </w:rPr>
        <w:tab/>
        <w:t>Los acápites podrán ser utilizados en género femenino o masculino y/o singular o plural, según corresponda al hecho que se investiga.</w:t>
      </w:r>
    </w:p>
    <w:p w14:paraId="18B94210"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11.</w:t>
      </w:r>
      <w:r w:rsidRPr="00222571">
        <w:rPr>
          <w:rFonts w:ascii="Arial" w:hAnsi="Arial" w:cs="Arial"/>
          <w:color w:val="BFBFBF"/>
          <w:sz w:val="22"/>
          <w:szCs w:val="22"/>
        </w:rPr>
        <w:tab/>
        <w:t>Se podrá resaltar con negrilla, mayúscula sostenida, subrayado o cursiva, los datos de relevancia que cada funcionario estime pertinente.</w:t>
      </w:r>
    </w:p>
    <w:p w14:paraId="16283023"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12.</w:t>
      </w:r>
      <w:r w:rsidRPr="00222571">
        <w:rPr>
          <w:rFonts w:ascii="Arial" w:hAnsi="Arial" w:cs="Arial"/>
          <w:color w:val="BFBFBF"/>
          <w:sz w:val="22"/>
          <w:szCs w:val="22"/>
        </w:rPr>
        <w:tab/>
        <w:t>Los numerales que conforman el acápite denominado “RESUELVE”, deberán identificarse en letras, negrita y mayúscula, seguido de los dos puntos (:). Ej.: PRIMERO: . Lo ordenado en cada numeral deberá tener sangría a 3.0cm., que iniciará desde la margen inicial estipulada para el formato.</w:t>
      </w:r>
    </w:p>
    <w:p w14:paraId="1ECB7DC4" w14:textId="77777777" w:rsidR="000E75D4" w:rsidRPr="00E21A6C" w:rsidRDefault="000E75D4" w:rsidP="000E75D4">
      <w:pPr>
        <w:pStyle w:val="Ttulo"/>
        <w:spacing w:line="360" w:lineRule="auto"/>
        <w:ind w:left="567" w:hanging="567"/>
        <w:jc w:val="both"/>
        <w:rPr>
          <w:rFonts w:ascii="Arial" w:hAnsi="Arial" w:cs="Arial"/>
          <w:color w:val="BFBFBF"/>
          <w:sz w:val="24"/>
          <w:szCs w:val="24"/>
        </w:rPr>
      </w:pPr>
      <w:r w:rsidRPr="00222571">
        <w:rPr>
          <w:rFonts w:ascii="Arial" w:hAnsi="Arial" w:cs="Arial"/>
          <w:color w:val="BFBFBF"/>
          <w:sz w:val="22"/>
          <w:szCs w:val="22"/>
        </w:rPr>
        <w:t>13.</w:t>
      </w:r>
      <w:r w:rsidRPr="00222571">
        <w:rPr>
          <w:rFonts w:ascii="Arial" w:hAnsi="Arial" w:cs="Arial"/>
          <w:color w:val="BFBFBF"/>
          <w:sz w:val="22"/>
          <w:szCs w:val="22"/>
        </w:rPr>
        <w:tab/>
        <w:t>Los formatos no podrán tener encabezado distinto al correspondiente al Sistema Integrado de Gestión de Calidad.</w:t>
      </w:r>
    </w:p>
    <w:sectPr w:rsidR="000E75D4" w:rsidRPr="00E21A6C" w:rsidSect="00C645D0">
      <w:headerReference w:type="even" r:id="rId9"/>
      <w:headerReference w:type="default" r:id="rId10"/>
      <w:footerReference w:type="even" r:id="rId11"/>
      <w:footerReference w:type="default" r:id="rId12"/>
      <w:headerReference w:type="first" r:id="rId13"/>
      <w:footerReference w:type="first" r:id="rId14"/>
      <w:pgSz w:w="12242" w:h="18722" w:code="119"/>
      <w:pgMar w:top="1701" w:right="1134" w:bottom="1701" w:left="2268" w:header="357" w:footer="13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9806D" w14:textId="77777777" w:rsidR="00C87ED9" w:rsidRDefault="00C87ED9" w:rsidP="005834E6">
      <w:r>
        <w:separator/>
      </w:r>
    </w:p>
  </w:endnote>
  <w:endnote w:type="continuationSeparator" w:id="0">
    <w:p w14:paraId="380CF967" w14:textId="77777777" w:rsidR="00C87ED9" w:rsidRDefault="00C87ED9" w:rsidP="0058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4F996" w14:textId="77777777" w:rsidR="007B56D5" w:rsidRDefault="007B56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0E422" w14:textId="77777777" w:rsidR="00C645D0" w:rsidRPr="00C645D0" w:rsidRDefault="00C645D0" w:rsidP="00C645D0">
    <w:pPr>
      <w:pStyle w:val="Piedepgina"/>
      <w:numPr>
        <w:ilvl w:val="0"/>
        <w:numId w:val="7"/>
      </w:numPr>
      <w:tabs>
        <w:tab w:val="clear" w:pos="4419"/>
        <w:tab w:val="clear" w:pos="8838"/>
        <w:tab w:val="center" w:pos="4252"/>
        <w:tab w:val="right" w:pos="8504"/>
      </w:tabs>
      <w:jc w:val="center"/>
      <w:rPr>
        <w:rFonts w:ascii="Arial" w:hAnsi="Arial" w:cs="Arial"/>
        <w:sz w:val="16"/>
        <w:szCs w:val="16"/>
      </w:rPr>
    </w:pPr>
    <w:r w:rsidRPr="00C645D0">
      <w:rPr>
        <w:rFonts w:ascii="Arial" w:hAnsi="Arial" w:cs="Arial"/>
        <w:noProof/>
        <w:lang w:val="es-CO" w:eastAsia="es-CO"/>
      </w:rPr>
      <w:drawing>
        <wp:anchor distT="0" distB="0" distL="114300" distR="114300" simplePos="0" relativeHeight="251665408" behindDoc="0" locked="0" layoutInCell="1" allowOverlap="1" wp14:anchorId="78E24930" wp14:editId="592EC6F0">
          <wp:simplePos x="0" y="0"/>
          <wp:positionH relativeFrom="column">
            <wp:posOffset>4798695</wp:posOffset>
          </wp:positionH>
          <wp:positionV relativeFrom="page">
            <wp:posOffset>10667365</wp:posOffset>
          </wp:positionV>
          <wp:extent cx="836295" cy="466725"/>
          <wp:effectExtent l="0" t="0" r="1905"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45D0">
      <w:rPr>
        <w:rFonts w:ascii="Arial" w:hAnsi="Arial" w:cs="Arial"/>
        <w:sz w:val="16"/>
        <w:szCs w:val="16"/>
      </w:rPr>
      <w:t xml:space="preserve">Este documento es propiedad del EJÉRCITO NACIONAL                                                              </w:t>
    </w:r>
  </w:p>
  <w:p w14:paraId="559CBBED" w14:textId="77777777" w:rsidR="00C645D0" w:rsidRPr="00C645D0" w:rsidRDefault="00C645D0" w:rsidP="00C645D0">
    <w:pPr>
      <w:pStyle w:val="Piedepgina"/>
      <w:numPr>
        <w:ilvl w:val="0"/>
        <w:numId w:val="7"/>
      </w:numPr>
      <w:jc w:val="center"/>
      <w:rPr>
        <w:rFonts w:ascii="Arial" w:hAnsi="Arial" w:cs="Arial"/>
        <w:sz w:val="16"/>
        <w:szCs w:val="16"/>
      </w:rPr>
    </w:pPr>
    <w:r w:rsidRPr="00C645D0">
      <w:rPr>
        <w:rFonts w:ascii="Arial" w:hAnsi="Arial" w:cs="Arial"/>
        <w:sz w:val="16"/>
        <w:szCs w:val="16"/>
      </w:rPr>
      <w:t>No está autorizada su reproducción total o parcial</w:t>
    </w:r>
  </w:p>
  <w:p w14:paraId="13ED45A8" w14:textId="64D15C17" w:rsidR="005C59F9" w:rsidRPr="00C645D0" w:rsidRDefault="005C59F9" w:rsidP="00C645D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3D665" w14:textId="77777777" w:rsidR="007B56D5" w:rsidRDefault="007B56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C4232" w14:textId="77777777" w:rsidR="00C87ED9" w:rsidRDefault="00C87ED9" w:rsidP="005834E6">
      <w:r>
        <w:separator/>
      </w:r>
    </w:p>
  </w:footnote>
  <w:footnote w:type="continuationSeparator" w:id="0">
    <w:p w14:paraId="247CD4A9" w14:textId="77777777" w:rsidR="00C87ED9" w:rsidRDefault="00C87ED9" w:rsidP="005834E6">
      <w:r>
        <w:continuationSeparator/>
      </w:r>
    </w:p>
  </w:footnote>
  <w:footnote w:id="1">
    <w:p w14:paraId="7CF3C22C" w14:textId="7287A982" w:rsidR="003F684C" w:rsidRPr="00E36ECC" w:rsidRDefault="003F684C" w:rsidP="00C92573">
      <w:pPr>
        <w:pStyle w:val="Textonotapie"/>
        <w:jc w:val="both"/>
        <w:rPr>
          <w:rFonts w:ascii="Arial" w:hAnsi="Arial" w:cs="Arial"/>
          <w:sz w:val="16"/>
          <w:szCs w:val="16"/>
        </w:rPr>
      </w:pPr>
      <w:r w:rsidRPr="00E36ECC">
        <w:rPr>
          <w:rStyle w:val="Refdenotaalpie"/>
          <w:rFonts w:ascii="Arial" w:hAnsi="Arial" w:cs="Arial"/>
          <w:sz w:val="16"/>
          <w:szCs w:val="16"/>
        </w:rPr>
        <w:footnoteRef/>
      </w:r>
      <w:r w:rsidRPr="00E36ECC">
        <w:rPr>
          <w:rFonts w:ascii="Arial" w:hAnsi="Arial" w:cs="Arial"/>
          <w:sz w:val="16"/>
          <w:szCs w:val="16"/>
        </w:rPr>
        <w:t xml:space="preserve"> Artículo 176. Apreciación de las pruebas. Las pruebas deberán ser apreciadas en conjunto, de acuerdo con las reglas de la sana crítica, sin perjuicio de las solemnidades prescritas en la ley sustancial para la existencia o validez de ciertos actos.</w:t>
      </w:r>
    </w:p>
    <w:p w14:paraId="597EDAB2" w14:textId="77777777" w:rsidR="00164B05" w:rsidRPr="00E36ECC" w:rsidRDefault="00164B05" w:rsidP="00C92573">
      <w:pPr>
        <w:pStyle w:val="Textonotapie"/>
        <w:jc w:val="both"/>
        <w:rPr>
          <w:rFonts w:ascii="Arial" w:hAnsi="Arial" w:cs="Arial"/>
          <w:sz w:val="16"/>
          <w:szCs w:val="16"/>
        </w:rPr>
      </w:pPr>
    </w:p>
  </w:footnote>
  <w:footnote w:id="2">
    <w:p w14:paraId="2E6D17F5" w14:textId="7A8768CB" w:rsidR="003F684C" w:rsidRPr="00E36ECC" w:rsidRDefault="003F684C" w:rsidP="00C92573">
      <w:pPr>
        <w:pStyle w:val="Textonotapie"/>
        <w:jc w:val="both"/>
        <w:rPr>
          <w:rFonts w:ascii="Arial" w:hAnsi="Arial" w:cs="Arial"/>
        </w:rPr>
      </w:pPr>
      <w:r w:rsidRPr="00E36ECC">
        <w:rPr>
          <w:rStyle w:val="Refdenotaalpie"/>
          <w:rFonts w:ascii="Arial" w:hAnsi="Arial" w:cs="Arial"/>
          <w:sz w:val="16"/>
          <w:szCs w:val="16"/>
        </w:rPr>
        <w:footnoteRef/>
      </w:r>
      <w:r w:rsidRPr="00E36ECC">
        <w:rPr>
          <w:rFonts w:ascii="Arial" w:hAnsi="Arial" w:cs="Arial"/>
          <w:sz w:val="16"/>
          <w:szCs w:val="16"/>
        </w:rPr>
        <w:t xml:space="preserve"> </w:t>
      </w:r>
      <w:r w:rsidR="00164B05" w:rsidRPr="00E36ECC">
        <w:rPr>
          <w:rFonts w:ascii="Arial" w:hAnsi="Arial" w:cs="Arial"/>
          <w:sz w:val="16"/>
          <w:szCs w:val="16"/>
        </w:rPr>
        <w:t>Artículo 134. Principio de integración. En aquellas materias de procedimiento que no se hallen expresamente reguladas en este código, son aplicables las disposiciones procedimentales del Código Contencioso Administrativo, del Código Penal Militar, del Código de Procedimiento Penal, del Código General del Proceso y del Código General Disciplinario, cuando no sean contrarias a la naturaleza de la acción disciplinaria militar.</w:t>
      </w:r>
    </w:p>
  </w:footnote>
  <w:footnote w:id="3">
    <w:p w14:paraId="45599AFB" w14:textId="77777777" w:rsidR="00460828" w:rsidRPr="00E36ECC" w:rsidRDefault="00460828" w:rsidP="00460828">
      <w:pPr>
        <w:pStyle w:val="Textonotapie"/>
        <w:rPr>
          <w:rFonts w:ascii="Arial" w:hAnsi="Arial" w:cs="Arial"/>
          <w:sz w:val="16"/>
          <w:szCs w:val="16"/>
          <w:lang w:val="pt-BR" w:eastAsia="es-ES"/>
        </w:rPr>
      </w:pPr>
      <w:r w:rsidRPr="00E36ECC">
        <w:rPr>
          <w:rStyle w:val="Refdenotaalpie"/>
          <w:rFonts w:ascii="Arial" w:hAnsi="Arial" w:cs="Arial"/>
          <w:sz w:val="16"/>
          <w:szCs w:val="16"/>
        </w:rPr>
        <w:footnoteRef/>
      </w:r>
      <w:r w:rsidRPr="00E36ECC">
        <w:rPr>
          <w:rFonts w:ascii="Arial" w:hAnsi="Arial" w:cs="Arial"/>
          <w:sz w:val="16"/>
          <w:szCs w:val="16"/>
          <w:lang w:val="pt-BR"/>
        </w:rPr>
        <w:t xml:space="preserve"> Tomado de: </w:t>
      </w:r>
      <w:hyperlink r:id="rId1" w:history="1">
        <w:r w:rsidRPr="00E36ECC">
          <w:rPr>
            <w:rStyle w:val="Hipervnculo"/>
            <w:rFonts w:ascii="Arial" w:hAnsi="Arial" w:cs="Arial"/>
            <w:sz w:val="16"/>
            <w:szCs w:val="16"/>
            <w:lang w:val="pt-BR"/>
          </w:rPr>
          <w:t>https://www.corteconstitucional.gov.co/relatoria/2022/C-099-22.htm</w:t>
        </w:r>
      </w:hyperlink>
    </w:p>
  </w:footnote>
  <w:footnote w:id="4">
    <w:p w14:paraId="199B55EB" w14:textId="1EBD0752" w:rsidR="00460828" w:rsidRPr="00E36ECC" w:rsidRDefault="00460828" w:rsidP="00460828">
      <w:pPr>
        <w:pStyle w:val="Sinespaciado"/>
        <w:ind w:right="51"/>
        <w:jc w:val="both"/>
        <w:rPr>
          <w:rFonts w:ascii="Arial" w:hAnsi="Arial" w:cs="Arial"/>
          <w:iCs/>
          <w:sz w:val="16"/>
          <w:szCs w:val="16"/>
        </w:rPr>
      </w:pPr>
      <w:r w:rsidRPr="00E36ECC">
        <w:rPr>
          <w:rStyle w:val="Refdenotaalpie"/>
          <w:rFonts w:ascii="Arial" w:hAnsi="Arial" w:cs="Arial"/>
          <w:iCs/>
          <w:sz w:val="16"/>
          <w:szCs w:val="16"/>
        </w:rPr>
        <w:footnoteRef/>
      </w:r>
      <w:r w:rsidRPr="00E36ECC">
        <w:rPr>
          <w:rFonts w:ascii="Arial" w:hAnsi="Arial" w:cs="Arial"/>
          <w:iCs/>
          <w:sz w:val="16"/>
          <w:szCs w:val="16"/>
          <w:lang w:val="es-CO"/>
        </w:rPr>
        <w:t xml:space="preserve"> </w:t>
      </w:r>
      <w:r w:rsidRPr="00E36ECC">
        <w:rPr>
          <w:rFonts w:ascii="Arial" w:hAnsi="Arial" w:cs="Arial"/>
          <w:iCs/>
          <w:sz w:val="16"/>
          <w:szCs w:val="16"/>
        </w:rPr>
        <w:t>Derecho probatorio. Editorial Ediciones Doctrina y Ltda. 2014. Págs. 168-1</w:t>
      </w:r>
      <w:r w:rsidR="00172CA7" w:rsidRPr="00E36ECC">
        <w:rPr>
          <w:rFonts w:ascii="Arial" w:hAnsi="Arial" w:cs="Arial"/>
          <w:iCs/>
          <w:sz w:val="16"/>
          <w:szCs w:val="16"/>
        </w:rPr>
        <w:t>70. Autor Dr. Nisimblat Nattan.</w:t>
      </w:r>
    </w:p>
    <w:p w14:paraId="54CEA39D" w14:textId="77777777" w:rsidR="00172CA7" w:rsidRPr="00E36ECC" w:rsidRDefault="00172CA7" w:rsidP="00460828">
      <w:pPr>
        <w:pStyle w:val="Sinespaciado"/>
        <w:ind w:right="51"/>
        <w:jc w:val="both"/>
        <w:rPr>
          <w:rFonts w:ascii="Arial" w:hAnsi="Arial" w:cs="Arial"/>
          <w:iCs/>
          <w:sz w:val="16"/>
          <w:szCs w:val="16"/>
          <w:highlight w:val="yellow"/>
        </w:rPr>
      </w:pPr>
    </w:p>
  </w:footnote>
  <w:footnote w:id="5">
    <w:p w14:paraId="3052A795" w14:textId="77777777" w:rsidR="004406A9" w:rsidRPr="00E36ECC" w:rsidRDefault="004406A9" w:rsidP="004406A9">
      <w:pPr>
        <w:pStyle w:val="Textonotapie"/>
        <w:jc w:val="both"/>
        <w:rPr>
          <w:rFonts w:ascii="Arial" w:hAnsi="Arial" w:cs="Arial"/>
          <w:sz w:val="16"/>
          <w:szCs w:val="16"/>
        </w:rPr>
      </w:pPr>
      <w:r w:rsidRPr="00E36ECC">
        <w:rPr>
          <w:rStyle w:val="Refdenotaalpie"/>
          <w:rFonts w:ascii="Arial" w:hAnsi="Arial" w:cs="Arial"/>
          <w:sz w:val="16"/>
          <w:szCs w:val="16"/>
        </w:rPr>
        <w:footnoteRef/>
      </w:r>
      <w:r w:rsidRPr="00E36ECC">
        <w:rPr>
          <w:rFonts w:ascii="Arial" w:hAnsi="Arial" w:cs="Arial"/>
          <w:sz w:val="16"/>
          <w:szCs w:val="16"/>
        </w:rPr>
        <w:t xml:space="preserve"> Artículo 175. Desistimiento de pruebas. </w:t>
      </w:r>
      <w:r w:rsidRPr="00E36ECC">
        <w:rPr>
          <w:rFonts w:ascii="Arial" w:hAnsi="Arial" w:cs="Arial"/>
          <w:sz w:val="16"/>
          <w:szCs w:val="16"/>
          <w:u w:val="single"/>
        </w:rPr>
        <w:t>Las partes podrán desistir de las pruebas no practicadas que hubieren solicitado</w:t>
      </w:r>
      <w:r w:rsidRPr="00E36ECC">
        <w:rPr>
          <w:rFonts w:ascii="Arial" w:hAnsi="Arial" w:cs="Arial"/>
          <w:sz w:val="16"/>
          <w:szCs w:val="16"/>
        </w:rPr>
        <w:t>.</w:t>
      </w:r>
    </w:p>
    <w:p w14:paraId="57EC3A6C" w14:textId="29BBF278" w:rsidR="004406A9" w:rsidRPr="00E36ECC" w:rsidRDefault="004406A9" w:rsidP="004406A9">
      <w:pPr>
        <w:pStyle w:val="Textonotapie"/>
        <w:jc w:val="both"/>
        <w:rPr>
          <w:rFonts w:ascii="Arial" w:hAnsi="Arial" w:cs="Arial"/>
          <w:lang w:val="es-ES"/>
        </w:rPr>
      </w:pPr>
      <w:r w:rsidRPr="00E36ECC">
        <w:rPr>
          <w:rFonts w:ascii="Arial" w:hAnsi="Arial" w:cs="Arial"/>
          <w:sz w:val="16"/>
          <w:szCs w:val="16"/>
        </w:rPr>
        <w:t>No se podrá desistir de las pruebas practicadas, excepto en el caso contemplado en el inciso final del artículo 270 (subrayas fuera del texto original).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4DDDA" w14:textId="77777777" w:rsidR="007B56D5" w:rsidRDefault="007B56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sdtContent>
      <w:p w14:paraId="57FB22DD" w14:textId="77777777" w:rsidR="000E75D4" w:rsidRDefault="000E75D4">
        <w:pPr>
          <w:pStyle w:val="Encabezado"/>
          <w:jc w:val="right"/>
        </w:pPr>
      </w:p>
      <w:tbl>
        <w:tblPr>
          <w:tblW w:w="992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410"/>
          <w:gridCol w:w="2552"/>
        </w:tblGrid>
        <w:tr w:rsidR="005C59F9" w:rsidRPr="005C59F9" w14:paraId="13BB9DE4" w14:textId="77777777" w:rsidTr="002D0CFA">
          <w:trPr>
            <w:trHeight w:val="303"/>
          </w:trPr>
          <w:tc>
            <w:tcPr>
              <w:tcW w:w="4962" w:type="dxa"/>
              <w:vMerge w:val="restart"/>
              <w:tcBorders>
                <w:top w:val="single" w:sz="4" w:space="0" w:color="auto"/>
                <w:left w:val="single" w:sz="4" w:space="0" w:color="auto"/>
                <w:bottom w:val="single" w:sz="4" w:space="0" w:color="auto"/>
                <w:right w:val="single" w:sz="4" w:space="0" w:color="auto"/>
              </w:tcBorders>
              <w:vAlign w:val="center"/>
            </w:tcPr>
            <w:p w14:paraId="09846595" w14:textId="39963E2B" w:rsidR="005C59F9" w:rsidRPr="005C59F9" w:rsidRDefault="00477482" w:rsidP="00477482">
              <w:pPr>
                <w:spacing w:line="276" w:lineRule="auto"/>
                <w:ind w:left="907"/>
                <w:rPr>
                  <w:rFonts w:ascii="Arial" w:hAnsi="Arial" w:cs="Arial"/>
                  <w:b/>
                  <w:bCs/>
                  <w:sz w:val="16"/>
                  <w:szCs w:val="16"/>
                  <w:lang w:eastAsia="en-US"/>
                </w:rPr>
              </w:pPr>
              <w:r w:rsidRPr="0012392E">
                <w:rPr>
                  <w:rFonts w:ascii="Arial" w:hAnsi="Arial"/>
                  <w:b/>
                  <w:bCs/>
                  <w:noProof/>
                  <w:sz w:val="22"/>
                  <w:szCs w:val="22"/>
                  <w:lang w:val="es-CO" w:eastAsia="es-CO"/>
                </w:rPr>
                <w:drawing>
                  <wp:anchor distT="0" distB="0" distL="114300" distR="114300" simplePos="0" relativeHeight="251663360" behindDoc="1" locked="0" layoutInCell="1" allowOverlap="1" wp14:anchorId="762A5CCB" wp14:editId="777BD618">
                    <wp:simplePos x="0" y="0"/>
                    <wp:positionH relativeFrom="column">
                      <wp:posOffset>-48260</wp:posOffset>
                    </wp:positionH>
                    <wp:positionV relativeFrom="paragraph">
                      <wp:posOffset>-2540</wp:posOffset>
                    </wp:positionV>
                    <wp:extent cx="678180" cy="643890"/>
                    <wp:effectExtent l="0" t="0" r="7620" b="381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8180"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45D0">
                <w:rPr>
                  <w:rFonts w:ascii="Arial" w:hAnsi="Arial" w:cs="Arial"/>
                  <w:b/>
                  <w:bCs/>
                  <w:sz w:val="16"/>
                  <w:szCs w:val="16"/>
                  <w:lang w:eastAsia="en-US"/>
                </w:rPr>
                <w:t xml:space="preserve">  </w:t>
              </w:r>
              <w:r w:rsidR="005C59F9" w:rsidRPr="005C59F9">
                <w:rPr>
                  <w:rFonts w:ascii="Arial" w:hAnsi="Arial" w:cs="Arial"/>
                  <w:b/>
                  <w:bCs/>
                  <w:sz w:val="16"/>
                  <w:szCs w:val="16"/>
                  <w:lang w:eastAsia="en-US"/>
                </w:rPr>
                <w:t xml:space="preserve"> MINISTERIO DE DEFENSA NACIONAL</w:t>
              </w:r>
            </w:p>
            <w:p w14:paraId="3C29C6F5" w14:textId="081CDAA5" w:rsidR="005C59F9" w:rsidRPr="005C59F9" w:rsidRDefault="005C59F9" w:rsidP="00477482">
              <w:pPr>
                <w:spacing w:line="276" w:lineRule="auto"/>
                <w:ind w:left="907"/>
                <w:rPr>
                  <w:rFonts w:ascii="Arial" w:hAnsi="Arial" w:cs="Arial"/>
                  <w:b/>
                  <w:bCs/>
                  <w:sz w:val="16"/>
                  <w:szCs w:val="16"/>
                  <w:lang w:eastAsia="en-US"/>
                </w:rPr>
              </w:pPr>
              <w:r w:rsidRPr="005C59F9">
                <w:rPr>
                  <w:rFonts w:ascii="Arial" w:hAnsi="Arial" w:cs="Arial"/>
                  <w:b/>
                  <w:bCs/>
                  <w:sz w:val="16"/>
                  <w:szCs w:val="16"/>
                  <w:lang w:eastAsia="en-US"/>
                </w:rPr>
                <w:t xml:space="preserve"> </w:t>
              </w:r>
              <w:r w:rsidR="00C645D0">
                <w:rPr>
                  <w:rFonts w:ascii="Arial" w:hAnsi="Arial" w:cs="Arial"/>
                  <w:b/>
                  <w:bCs/>
                  <w:sz w:val="16"/>
                  <w:szCs w:val="16"/>
                  <w:lang w:eastAsia="en-US"/>
                </w:rPr>
                <w:t xml:space="preserve">  </w:t>
              </w:r>
              <w:r w:rsidRPr="005C59F9">
                <w:rPr>
                  <w:rFonts w:ascii="Arial" w:hAnsi="Arial" w:cs="Arial"/>
                  <w:b/>
                  <w:bCs/>
                  <w:sz w:val="16"/>
                  <w:szCs w:val="16"/>
                  <w:lang w:eastAsia="en-US"/>
                </w:rPr>
                <w:t>COMANDO GENERAL FUERZAS MILITARES</w:t>
              </w:r>
            </w:p>
            <w:p w14:paraId="226CB9F7" w14:textId="3B64A1F7" w:rsidR="005C59F9" w:rsidRPr="005C59F9" w:rsidRDefault="005C59F9" w:rsidP="00477482">
              <w:pPr>
                <w:spacing w:line="276" w:lineRule="auto"/>
                <w:ind w:left="907"/>
                <w:rPr>
                  <w:rFonts w:ascii="Arial" w:hAnsi="Arial" w:cs="Arial"/>
                  <w:b/>
                  <w:bCs/>
                  <w:sz w:val="16"/>
                  <w:szCs w:val="16"/>
                  <w:lang w:eastAsia="en-US"/>
                </w:rPr>
              </w:pPr>
              <w:r w:rsidRPr="005C59F9">
                <w:rPr>
                  <w:rFonts w:ascii="Arial" w:hAnsi="Arial" w:cs="Arial"/>
                  <w:b/>
                  <w:bCs/>
                  <w:sz w:val="16"/>
                  <w:szCs w:val="16"/>
                  <w:lang w:eastAsia="en-US"/>
                </w:rPr>
                <w:t xml:space="preserve"> </w:t>
              </w:r>
              <w:r w:rsidR="00C645D0">
                <w:rPr>
                  <w:rFonts w:ascii="Arial" w:hAnsi="Arial" w:cs="Arial"/>
                  <w:b/>
                  <w:bCs/>
                  <w:sz w:val="16"/>
                  <w:szCs w:val="16"/>
                  <w:lang w:eastAsia="en-US"/>
                </w:rPr>
                <w:t xml:space="preserve">  </w:t>
              </w:r>
              <w:r w:rsidRPr="005C59F9">
                <w:rPr>
                  <w:rFonts w:ascii="Arial" w:hAnsi="Arial" w:cs="Arial"/>
                  <w:b/>
                  <w:bCs/>
                  <w:sz w:val="16"/>
                  <w:szCs w:val="16"/>
                  <w:lang w:eastAsia="en-US"/>
                </w:rPr>
                <w:t>EJÉRCITO NACIONAL</w:t>
              </w:r>
            </w:p>
            <w:p w14:paraId="1DCF148E" w14:textId="19500321" w:rsidR="00C645D0" w:rsidRPr="00C645D0" w:rsidRDefault="005C59F9" w:rsidP="00C645D0">
              <w:pPr>
                <w:widowControl w:val="0"/>
                <w:autoSpaceDE w:val="0"/>
                <w:autoSpaceDN w:val="0"/>
                <w:adjustRightInd w:val="0"/>
                <w:spacing w:line="276" w:lineRule="auto"/>
                <w:ind w:left="746" w:right="-79"/>
                <w:rPr>
                  <w:rFonts w:ascii="Arial" w:hAnsi="Arial" w:cs="Arial"/>
                  <w:b/>
                  <w:bCs/>
                  <w:sz w:val="16"/>
                  <w:szCs w:val="16"/>
                </w:rPr>
              </w:pPr>
              <w:r w:rsidRPr="005C59F9">
                <w:rPr>
                  <w:rFonts w:ascii="Arial" w:hAnsi="Arial" w:cs="Arial"/>
                  <w:b/>
                  <w:bCs/>
                  <w:sz w:val="16"/>
                  <w:szCs w:val="16"/>
                  <w:lang w:eastAsia="en-US"/>
                </w:rPr>
                <w:t xml:space="preserve"> </w:t>
              </w:r>
              <w:r w:rsidR="00C645D0">
                <w:rPr>
                  <w:rFonts w:ascii="Arial" w:hAnsi="Arial" w:cs="Arial"/>
                  <w:b/>
                  <w:bCs/>
                  <w:sz w:val="16"/>
                  <w:szCs w:val="16"/>
                  <w:lang w:eastAsia="en-US"/>
                </w:rPr>
                <w:t xml:space="preserve">     </w:t>
              </w:r>
              <w:r w:rsidR="00C645D0" w:rsidRPr="00C645D0">
                <w:rPr>
                  <w:rFonts w:ascii="Arial" w:hAnsi="Arial" w:cs="Arial"/>
                  <w:b/>
                  <w:bCs/>
                  <w:sz w:val="16"/>
                  <w:szCs w:val="16"/>
                </w:rPr>
                <w:t xml:space="preserve">DIRECCIÓN DE ASUNTOS DISCIPLINARIOS Y                              </w:t>
              </w:r>
            </w:p>
            <w:p w14:paraId="402708C1" w14:textId="4342DE30" w:rsidR="005C59F9" w:rsidRPr="005C59F9" w:rsidRDefault="00C645D0" w:rsidP="00C645D0">
              <w:pPr>
                <w:spacing w:line="276" w:lineRule="auto"/>
                <w:ind w:left="907"/>
                <w:rPr>
                  <w:rFonts w:ascii="Arial" w:hAnsi="Arial" w:cs="Arial"/>
                  <w:b/>
                  <w:bCs/>
                  <w:sz w:val="16"/>
                  <w:szCs w:val="16"/>
                  <w:lang w:eastAsia="en-US"/>
                </w:rPr>
              </w:pPr>
              <w:r w:rsidRPr="00C645D0">
                <w:rPr>
                  <w:rFonts w:ascii="Arial" w:hAnsi="Arial" w:cs="Arial"/>
                  <w:b/>
                  <w:bCs/>
                  <w:sz w:val="16"/>
                  <w:szCs w:val="16"/>
                </w:rPr>
                <w:t xml:space="preserve">   ADMINISTRATIVOS DEL EJERCITO NACIONAL</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487ADA7" w14:textId="3B0D5A38" w:rsidR="005C59F9" w:rsidRPr="005C59F9" w:rsidRDefault="0057007B" w:rsidP="005C59F9">
              <w:pPr>
                <w:suppressLineNumbers/>
                <w:tabs>
                  <w:tab w:val="center" w:pos="4818"/>
                  <w:tab w:val="right" w:pos="9637"/>
                </w:tabs>
                <w:spacing w:line="259" w:lineRule="auto"/>
                <w:ind w:left="34"/>
                <w:jc w:val="center"/>
                <w:rPr>
                  <w:rFonts w:ascii="Arial" w:hAnsi="Arial" w:cs="Arial"/>
                  <w:b/>
                  <w:color w:val="000000"/>
                  <w:lang w:eastAsia="en-US"/>
                </w:rPr>
              </w:pPr>
              <w:r w:rsidRPr="00477482">
                <w:rPr>
                  <w:rFonts w:ascii="Arial" w:eastAsiaTheme="minorHAnsi" w:hAnsi="Arial" w:cs="Arial"/>
                  <w:b/>
                  <w:bCs/>
                  <w:sz w:val="16"/>
                  <w:szCs w:val="22"/>
                  <w:lang w:val="es-CO" w:eastAsia="en-US"/>
                </w:rPr>
                <w:t>AUTO DESISTE LA PRÁ</w:t>
              </w:r>
              <w:r w:rsidR="005C59F9" w:rsidRPr="00477482">
                <w:rPr>
                  <w:rFonts w:ascii="Arial" w:eastAsiaTheme="minorHAnsi" w:hAnsi="Arial" w:cs="Arial"/>
                  <w:b/>
                  <w:bCs/>
                  <w:sz w:val="16"/>
                  <w:szCs w:val="22"/>
                  <w:lang w:val="es-CO" w:eastAsia="en-US"/>
                </w:rPr>
                <w:t>CTICA DE PRUEBAS EN INSTRUCCIÓN EN LA ACTUACIÓN DISCIPLINARIA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41DBBD4" w14:textId="396D2759" w:rsidR="005C59F9" w:rsidRPr="005C59F9" w:rsidRDefault="005C59F9" w:rsidP="005C59F9">
              <w:pPr>
                <w:spacing w:line="276" w:lineRule="auto"/>
                <w:rPr>
                  <w:rFonts w:ascii="Arial" w:hAnsi="Arial" w:cs="Arial"/>
                  <w:b/>
                  <w:bCs/>
                  <w:sz w:val="16"/>
                  <w:szCs w:val="16"/>
                  <w:lang w:eastAsia="en-US"/>
                </w:rPr>
              </w:pPr>
              <w:r w:rsidRPr="005C59F9">
                <w:rPr>
                  <w:rFonts w:ascii="Arial" w:hAnsi="Arial" w:cs="Arial"/>
                  <w:b/>
                  <w:bCs/>
                  <w:sz w:val="16"/>
                  <w:szCs w:val="16"/>
                  <w:lang w:eastAsia="en-US"/>
                </w:rPr>
                <w:t>Pág.</w:t>
              </w:r>
              <w:r w:rsidRPr="005C59F9">
                <w:rPr>
                  <w:rFonts w:ascii="Arial" w:hAnsi="Arial" w:cs="Arial"/>
                  <w:sz w:val="16"/>
                  <w:szCs w:val="16"/>
                  <w:lang w:eastAsia="en-US"/>
                </w:rPr>
                <w:t xml:space="preserve"> </w:t>
              </w:r>
              <w:r w:rsidRPr="005C59F9">
                <w:rPr>
                  <w:rFonts w:ascii="Arial" w:hAnsi="Arial" w:cs="Arial"/>
                  <w:sz w:val="16"/>
                  <w:szCs w:val="16"/>
                  <w:lang w:eastAsia="en-US"/>
                </w:rPr>
                <w:fldChar w:fldCharType="begin"/>
              </w:r>
              <w:r w:rsidRPr="005C59F9">
                <w:rPr>
                  <w:rFonts w:ascii="Arial" w:hAnsi="Arial" w:cs="Arial"/>
                  <w:sz w:val="16"/>
                  <w:szCs w:val="16"/>
                  <w:lang w:eastAsia="en-US"/>
                </w:rPr>
                <w:instrText>PAGE   \* MERGEFORMAT</w:instrText>
              </w:r>
              <w:r w:rsidRPr="005C59F9">
                <w:rPr>
                  <w:rFonts w:ascii="Arial" w:hAnsi="Arial" w:cs="Arial"/>
                  <w:sz w:val="16"/>
                  <w:szCs w:val="16"/>
                  <w:lang w:eastAsia="en-US"/>
                </w:rPr>
                <w:fldChar w:fldCharType="separate"/>
              </w:r>
              <w:r w:rsidR="002D0CFA">
                <w:rPr>
                  <w:rFonts w:ascii="Arial" w:hAnsi="Arial" w:cs="Arial"/>
                  <w:noProof/>
                  <w:sz w:val="16"/>
                  <w:szCs w:val="16"/>
                  <w:lang w:eastAsia="en-US"/>
                </w:rPr>
                <w:t>1</w:t>
              </w:r>
              <w:r w:rsidRPr="005C59F9">
                <w:rPr>
                  <w:rFonts w:ascii="Arial" w:hAnsi="Arial" w:cs="Arial"/>
                  <w:sz w:val="16"/>
                  <w:szCs w:val="16"/>
                  <w:lang w:eastAsia="en-US"/>
                </w:rPr>
                <w:fldChar w:fldCharType="end"/>
              </w:r>
              <w:r w:rsidRPr="005C59F9">
                <w:rPr>
                  <w:rFonts w:ascii="Arial" w:hAnsi="Arial" w:cs="Arial"/>
                  <w:sz w:val="16"/>
                  <w:szCs w:val="16"/>
                  <w:lang w:eastAsia="en-US"/>
                </w:rPr>
                <w:t xml:space="preserve"> de 5</w:t>
              </w:r>
            </w:p>
          </w:tc>
        </w:tr>
        <w:tr w:rsidR="005C59F9" w:rsidRPr="005C59F9" w14:paraId="6DDA4474" w14:textId="77777777" w:rsidTr="002D0CFA">
          <w:trPr>
            <w:trHeight w:val="243"/>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1FA5008F" w14:textId="77777777" w:rsidR="005C59F9" w:rsidRPr="005C59F9" w:rsidRDefault="005C59F9" w:rsidP="005C59F9">
              <w:pPr>
                <w:spacing w:line="276" w:lineRule="auto"/>
                <w:rPr>
                  <w:rFonts w:ascii="Arial" w:eastAsia="DejaVu Sans" w:hAnsi="Arial" w:cs="Arial"/>
                  <w:b/>
                  <w:bCs/>
                  <w:kern w:val="2"/>
                  <w:sz w:val="18"/>
                  <w:szCs w:val="16"/>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813216D" w14:textId="77777777" w:rsidR="005C59F9" w:rsidRPr="005C59F9" w:rsidRDefault="005C59F9" w:rsidP="005C59F9">
              <w:pPr>
                <w:spacing w:line="276" w:lineRule="auto"/>
                <w:rPr>
                  <w:rFonts w:ascii="Arial" w:eastAsia="DejaVu Sans" w:hAnsi="Arial" w:cs="Arial"/>
                  <w:b/>
                  <w:kern w:val="2"/>
                  <w:sz w:val="2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0F62445" w14:textId="6CC80AB3" w:rsidR="005C59F9" w:rsidRPr="006A370F" w:rsidRDefault="005C59F9" w:rsidP="005C59F9">
              <w:pPr>
                <w:suppressLineNumbers/>
                <w:tabs>
                  <w:tab w:val="center" w:pos="4818"/>
                  <w:tab w:val="right" w:pos="9637"/>
                </w:tabs>
                <w:spacing w:line="276" w:lineRule="auto"/>
                <w:rPr>
                  <w:rFonts w:ascii="Arial" w:hAnsi="Arial" w:cs="Arial"/>
                  <w:sz w:val="16"/>
                  <w:szCs w:val="16"/>
                  <w:lang w:eastAsia="en-US"/>
                </w:rPr>
              </w:pPr>
              <w:r w:rsidRPr="006A370F">
                <w:rPr>
                  <w:rFonts w:ascii="Arial" w:hAnsi="Arial" w:cs="Arial"/>
                  <w:b/>
                  <w:sz w:val="16"/>
                  <w:szCs w:val="16"/>
                  <w:lang w:eastAsia="en-US"/>
                </w:rPr>
                <w:t>Código:</w:t>
              </w:r>
              <w:r w:rsidRPr="006A370F">
                <w:rPr>
                  <w:rFonts w:ascii="Arial" w:hAnsi="Arial" w:cs="Arial"/>
                  <w:sz w:val="16"/>
                  <w:szCs w:val="16"/>
                  <w:lang w:eastAsia="en-US"/>
                </w:rPr>
                <w:t xml:space="preserve"> </w:t>
              </w:r>
              <w:r w:rsidR="00571341">
                <w:rPr>
                  <w:rFonts w:ascii="Arial" w:eastAsiaTheme="minorHAnsi" w:hAnsi="Arial" w:cs="Arial"/>
                  <w:sz w:val="16"/>
                  <w:szCs w:val="22"/>
                  <w:lang w:eastAsia="en-US"/>
                </w:rPr>
                <w:t>FO-DADAE-2297</w:t>
              </w:r>
            </w:p>
          </w:tc>
        </w:tr>
        <w:tr w:rsidR="005C59F9" w:rsidRPr="005C59F9" w14:paraId="4A7ADBE4" w14:textId="77777777" w:rsidTr="002D0CFA">
          <w:trPr>
            <w:trHeight w:val="296"/>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69810ABA" w14:textId="77777777" w:rsidR="005C59F9" w:rsidRPr="005C59F9" w:rsidRDefault="005C59F9" w:rsidP="005C59F9">
              <w:pPr>
                <w:spacing w:line="276" w:lineRule="auto"/>
                <w:rPr>
                  <w:rFonts w:ascii="Arial" w:eastAsia="DejaVu Sans" w:hAnsi="Arial" w:cs="Arial"/>
                  <w:b/>
                  <w:bCs/>
                  <w:kern w:val="2"/>
                  <w:sz w:val="18"/>
                  <w:szCs w:val="16"/>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68573B0" w14:textId="77777777" w:rsidR="005C59F9" w:rsidRPr="005C59F9" w:rsidRDefault="005C59F9" w:rsidP="005C59F9">
              <w:pPr>
                <w:spacing w:line="276" w:lineRule="auto"/>
                <w:rPr>
                  <w:rFonts w:ascii="Arial" w:eastAsia="DejaVu Sans" w:hAnsi="Arial" w:cs="Arial"/>
                  <w:b/>
                  <w:kern w:val="2"/>
                  <w:sz w:val="2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8B3F2EB" w14:textId="16D18957" w:rsidR="005C59F9" w:rsidRPr="006A370F" w:rsidRDefault="005C59F9" w:rsidP="005C59F9">
              <w:pPr>
                <w:suppressLineNumbers/>
                <w:tabs>
                  <w:tab w:val="center" w:pos="4818"/>
                  <w:tab w:val="right" w:pos="9637"/>
                </w:tabs>
                <w:spacing w:line="276" w:lineRule="auto"/>
                <w:rPr>
                  <w:rFonts w:ascii="Arial" w:hAnsi="Arial" w:cs="Arial"/>
                  <w:sz w:val="16"/>
                  <w:szCs w:val="16"/>
                  <w:lang w:eastAsia="en-US"/>
                </w:rPr>
              </w:pPr>
              <w:r w:rsidRPr="006A370F">
                <w:rPr>
                  <w:rFonts w:ascii="Arial" w:hAnsi="Arial" w:cs="Arial"/>
                  <w:b/>
                  <w:sz w:val="16"/>
                  <w:szCs w:val="16"/>
                  <w:lang w:eastAsia="en-US"/>
                </w:rPr>
                <w:t>Versión:</w:t>
              </w:r>
              <w:r w:rsidR="00C645D0">
                <w:rPr>
                  <w:rFonts w:ascii="Arial" w:hAnsi="Arial" w:cs="Arial"/>
                  <w:sz w:val="16"/>
                  <w:szCs w:val="16"/>
                  <w:lang w:eastAsia="en-US"/>
                </w:rPr>
                <w:t xml:space="preserve"> 1</w:t>
              </w:r>
            </w:p>
          </w:tc>
        </w:tr>
        <w:tr w:rsidR="005C59F9" w:rsidRPr="005C59F9" w14:paraId="28EE778C" w14:textId="77777777" w:rsidTr="002D0CFA">
          <w:trPr>
            <w:trHeight w:val="308"/>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66528E58" w14:textId="77777777" w:rsidR="005C59F9" w:rsidRPr="005C59F9" w:rsidRDefault="005C59F9" w:rsidP="005C59F9">
              <w:pPr>
                <w:spacing w:line="276" w:lineRule="auto"/>
                <w:rPr>
                  <w:rFonts w:ascii="Arial" w:eastAsia="DejaVu Sans" w:hAnsi="Arial" w:cs="Arial"/>
                  <w:b/>
                  <w:bCs/>
                  <w:kern w:val="2"/>
                  <w:sz w:val="18"/>
                  <w:szCs w:val="16"/>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82BC1FB" w14:textId="77777777" w:rsidR="005C59F9" w:rsidRPr="005C59F9" w:rsidRDefault="005C59F9" w:rsidP="005C59F9">
              <w:pPr>
                <w:spacing w:line="276" w:lineRule="auto"/>
                <w:rPr>
                  <w:rFonts w:ascii="Arial" w:eastAsia="DejaVu Sans" w:hAnsi="Arial" w:cs="Arial"/>
                  <w:b/>
                  <w:kern w:val="2"/>
                  <w:sz w:val="2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1BD5EE7" w14:textId="05E6AE36" w:rsidR="005C59F9" w:rsidRPr="006A370F" w:rsidRDefault="005C59F9" w:rsidP="005C59F9">
              <w:pPr>
                <w:suppressLineNumbers/>
                <w:tabs>
                  <w:tab w:val="center" w:pos="4818"/>
                  <w:tab w:val="right" w:pos="9637"/>
                </w:tabs>
                <w:spacing w:line="276" w:lineRule="auto"/>
                <w:rPr>
                  <w:rFonts w:ascii="Arial" w:hAnsi="Arial" w:cs="Arial"/>
                  <w:sz w:val="16"/>
                  <w:szCs w:val="16"/>
                  <w:lang w:eastAsia="en-US"/>
                </w:rPr>
              </w:pPr>
              <w:r w:rsidRPr="006A370F">
                <w:rPr>
                  <w:rFonts w:ascii="Arial" w:hAnsi="Arial" w:cs="Arial"/>
                  <w:b/>
                  <w:sz w:val="16"/>
                  <w:szCs w:val="16"/>
                  <w:lang w:eastAsia="en-US"/>
                </w:rPr>
                <w:t xml:space="preserve">Fecha de emisión: </w:t>
              </w:r>
              <w:r w:rsidR="002D0CFA">
                <w:rPr>
                  <w:rFonts w:ascii="Arial" w:hAnsi="Arial" w:cs="Arial"/>
                  <w:bCs/>
                  <w:color w:val="000000" w:themeColor="text1"/>
                  <w:sz w:val="16"/>
                  <w:szCs w:val="16"/>
                  <w:lang w:eastAsia="en-US"/>
                </w:rPr>
                <w:t>2026-02-11</w:t>
              </w:r>
              <w:bookmarkStart w:id="1" w:name="_GoBack"/>
              <w:bookmarkEnd w:id="1"/>
            </w:p>
          </w:tc>
        </w:tr>
      </w:tbl>
      <w:p w14:paraId="419816CD" w14:textId="0DC3C088" w:rsidR="000E75D4" w:rsidRDefault="002D0CFA" w:rsidP="005C59F9">
        <w:pPr>
          <w:pStyle w:val="Encabezado"/>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D10F6" w14:textId="77777777" w:rsidR="007B56D5" w:rsidRDefault="007B56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834E0"/>
    <w:multiLevelType w:val="hybridMultilevel"/>
    <w:tmpl w:val="8952A01E"/>
    <w:lvl w:ilvl="0" w:tplc="DA9AD582">
      <w:start w:val="1"/>
      <w:numFmt w:val="lowerRoman"/>
      <w:lvlText w:val="%1."/>
      <w:lvlJc w:val="left"/>
      <w:pPr>
        <w:ind w:left="2421" w:hanging="720"/>
      </w:pPr>
      <w:rPr>
        <w:rFonts w:hint="default"/>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1">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3">
    <w:nsid w:val="27965669"/>
    <w:multiLevelType w:val="hybridMultilevel"/>
    <w:tmpl w:val="640A6BB2"/>
    <w:lvl w:ilvl="0" w:tplc="6AF6C49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AF92181"/>
    <w:multiLevelType w:val="hybridMultilevel"/>
    <w:tmpl w:val="884EB6B8"/>
    <w:lvl w:ilvl="0" w:tplc="2286D97C">
      <w:start w:val="1"/>
      <w:numFmt w:val="decimal"/>
      <w:lvlText w:val="%1."/>
      <w:lvlJc w:val="left"/>
      <w:pPr>
        <w:ind w:left="720" w:hanging="360"/>
      </w:pPr>
      <w:rPr>
        <w:rFonts w:ascii="Times New Roman" w:eastAsia="Calibri" w:hAnsi="Times New Roman" w:cs="Times New Roman" w:hint="default"/>
        <w:b/>
        <w:i/>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7BB3116"/>
    <w:multiLevelType w:val="hybridMultilevel"/>
    <w:tmpl w:val="F6801F16"/>
    <w:lvl w:ilvl="0" w:tplc="138C52B4">
      <w:start w:val="1"/>
      <w:numFmt w:val="upp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ED239B5"/>
    <w:multiLevelType w:val="singleLevel"/>
    <w:tmpl w:val="7D524358"/>
    <w:lvl w:ilvl="0">
      <w:start w:val="1"/>
      <w:numFmt w:val="decimal"/>
      <w:lvlText w:val="%1."/>
      <w:lvlJc w:val="left"/>
      <w:pPr>
        <w:tabs>
          <w:tab w:val="num" w:pos="360"/>
        </w:tabs>
        <w:ind w:left="360" w:hanging="360"/>
      </w:pPr>
      <w:rPr>
        <w:rFonts w:hint="default"/>
        <w:b/>
        <w:color w:val="auto"/>
      </w:rPr>
    </w:lvl>
  </w:abstractNum>
  <w:num w:numId="1">
    <w:abstractNumId w:val="3"/>
  </w:num>
  <w:num w:numId="2">
    <w:abstractNumId w:val="5"/>
  </w:num>
  <w:num w:numId="3">
    <w:abstractNumId w:val="1"/>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034"/>
    <w:rsid w:val="00010A8E"/>
    <w:rsid w:val="000143F4"/>
    <w:rsid w:val="00020046"/>
    <w:rsid w:val="00044E47"/>
    <w:rsid w:val="000525DD"/>
    <w:rsid w:val="00080C33"/>
    <w:rsid w:val="00082630"/>
    <w:rsid w:val="00083012"/>
    <w:rsid w:val="00097293"/>
    <w:rsid w:val="000C0AE2"/>
    <w:rsid w:val="000E75D4"/>
    <w:rsid w:val="000F66ED"/>
    <w:rsid w:val="00152838"/>
    <w:rsid w:val="00164B05"/>
    <w:rsid w:val="00172CA7"/>
    <w:rsid w:val="00194239"/>
    <w:rsid w:val="001A02B1"/>
    <w:rsid w:val="001B1078"/>
    <w:rsid w:val="001D0CFC"/>
    <w:rsid w:val="001F43AD"/>
    <w:rsid w:val="00202873"/>
    <w:rsid w:val="00205061"/>
    <w:rsid w:val="00210385"/>
    <w:rsid w:val="00212DAD"/>
    <w:rsid w:val="00235004"/>
    <w:rsid w:val="00257A9F"/>
    <w:rsid w:val="00295EC7"/>
    <w:rsid w:val="002D0CFA"/>
    <w:rsid w:val="002D6131"/>
    <w:rsid w:val="002F6701"/>
    <w:rsid w:val="002F73BF"/>
    <w:rsid w:val="00315983"/>
    <w:rsid w:val="00320A01"/>
    <w:rsid w:val="003265F7"/>
    <w:rsid w:val="0032798B"/>
    <w:rsid w:val="00347977"/>
    <w:rsid w:val="00377B7B"/>
    <w:rsid w:val="0038493A"/>
    <w:rsid w:val="003A1433"/>
    <w:rsid w:val="003A38EA"/>
    <w:rsid w:val="003A5DAD"/>
    <w:rsid w:val="003B0420"/>
    <w:rsid w:val="003B6290"/>
    <w:rsid w:val="003C4B72"/>
    <w:rsid w:val="003C6F50"/>
    <w:rsid w:val="003E4332"/>
    <w:rsid w:val="003E5449"/>
    <w:rsid w:val="003F684C"/>
    <w:rsid w:val="003F775F"/>
    <w:rsid w:val="00402F2D"/>
    <w:rsid w:val="00404439"/>
    <w:rsid w:val="004075E9"/>
    <w:rsid w:val="00412ADB"/>
    <w:rsid w:val="00433C65"/>
    <w:rsid w:val="004364EC"/>
    <w:rsid w:val="004406A9"/>
    <w:rsid w:val="00450DFB"/>
    <w:rsid w:val="00460828"/>
    <w:rsid w:val="004646D4"/>
    <w:rsid w:val="00467123"/>
    <w:rsid w:val="00470632"/>
    <w:rsid w:val="00477482"/>
    <w:rsid w:val="00481578"/>
    <w:rsid w:val="00485839"/>
    <w:rsid w:val="00490F4A"/>
    <w:rsid w:val="00494AD8"/>
    <w:rsid w:val="00496064"/>
    <w:rsid w:val="004A14B0"/>
    <w:rsid w:val="004A32A2"/>
    <w:rsid w:val="004C417B"/>
    <w:rsid w:val="004D1D43"/>
    <w:rsid w:val="00511C1D"/>
    <w:rsid w:val="00527789"/>
    <w:rsid w:val="00544A52"/>
    <w:rsid w:val="00545B3C"/>
    <w:rsid w:val="0057007B"/>
    <w:rsid w:val="00571341"/>
    <w:rsid w:val="005834E6"/>
    <w:rsid w:val="00595CE6"/>
    <w:rsid w:val="00597968"/>
    <w:rsid w:val="005A0498"/>
    <w:rsid w:val="005B23A8"/>
    <w:rsid w:val="005B631E"/>
    <w:rsid w:val="005B7DF7"/>
    <w:rsid w:val="005C385D"/>
    <w:rsid w:val="005C59F9"/>
    <w:rsid w:val="005E6082"/>
    <w:rsid w:val="005E72CC"/>
    <w:rsid w:val="005F186D"/>
    <w:rsid w:val="006071A6"/>
    <w:rsid w:val="00610D60"/>
    <w:rsid w:val="00655304"/>
    <w:rsid w:val="00677A4A"/>
    <w:rsid w:val="00690B94"/>
    <w:rsid w:val="00694F93"/>
    <w:rsid w:val="006A370F"/>
    <w:rsid w:val="006A498F"/>
    <w:rsid w:val="006E43CF"/>
    <w:rsid w:val="006F1EA2"/>
    <w:rsid w:val="0071276D"/>
    <w:rsid w:val="00717C17"/>
    <w:rsid w:val="007935B7"/>
    <w:rsid w:val="007B4BB2"/>
    <w:rsid w:val="007B56D5"/>
    <w:rsid w:val="007C7139"/>
    <w:rsid w:val="007D531E"/>
    <w:rsid w:val="00803E83"/>
    <w:rsid w:val="0082757B"/>
    <w:rsid w:val="008578F1"/>
    <w:rsid w:val="008A621C"/>
    <w:rsid w:val="008A7448"/>
    <w:rsid w:val="008E4BB6"/>
    <w:rsid w:val="008F7C9F"/>
    <w:rsid w:val="00907CDF"/>
    <w:rsid w:val="009215B2"/>
    <w:rsid w:val="00923C2D"/>
    <w:rsid w:val="00942747"/>
    <w:rsid w:val="00946AD7"/>
    <w:rsid w:val="009540B1"/>
    <w:rsid w:val="00962049"/>
    <w:rsid w:val="009648F6"/>
    <w:rsid w:val="00971785"/>
    <w:rsid w:val="009845FB"/>
    <w:rsid w:val="009A2151"/>
    <w:rsid w:val="009A2F7A"/>
    <w:rsid w:val="009C2823"/>
    <w:rsid w:val="00A050AB"/>
    <w:rsid w:val="00A23DAE"/>
    <w:rsid w:val="00A2502B"/>
    <w:rsid w:val="00A40C56"/>
    <w:rsid w:val="00A62A13"/>
    <w:rsid w:val="00A76E44"/>
    <w:rsid w:val="00A84278"/>
    <w:rsid w:val="00A96B5C"/>
    <w:rsid w:val="00AA6AD6"/>
    <w:rsid w:val="00AB7736"/>
    <w:rsid w:val="00AD603F"/>
    <w:rsid w:val="00AF5572"/>
    <w:rsid w:val="00B25D31"/>
    <w:rsid w:val="00B44176"/>
    <w:rsid w:val="00B654F7"/>
    <w:rsid w:val="00B74061"/>
    <w:rsid w:val="00B96E3E"/>
    <w:rsid w:val="00B973EF"/>
    <w:rsid w:val="00BA4563"/>
    <w:rsid w:val="00BC3DE1"/>
    <w:rsid w:val="00BD164D"/>
    <w:rsid w:val="00BD28FF"/>
    <w:rsid w:val="00BD3072"/>
    <w:rsid w:val="00BD35BC"/>
    <w:rsid w:val="00BD4D12"/>
    <w:rsid w:val="00C0377B"/>
    <w:rsid w:val="00C057FB"/>
    <w:rsid w:val="00C154F5"/>
    <w:rsid w:val="00C16353"/>
    <w:rsid w:val="00C33D50"/>
    <w:rsid w:val="00C46AAB"/>
    <w:rsid w:val="00C546D1"/>
    <w:rsid w:val="00C5479C"/>
    <w:rsid w:val="00C645D0"/>
    <w:rsid w:val="00C646A5"/>
    <w:rsid w:val="00C67B3E"/>
    <w:rsid w:val="00C87ED9"/>
    <w:rsid w:val="00C92573"/>
    <w:rsid w:val="00CA50C8"/>
    <w:rsid w:val="00CC7929"/>
    <w:rsid w:val="00CE7312"/>
    <w:rsid w:val="00D0496E"/>
    <w:rsid w:val="00D12E1C"/>
    <w:rsid w:val="00D456E5"/>
    <w:rsid w:val="00D63256"/>
    <w:rsid w:val="00D8271F"/>
    <w:rsid w:val="00DE0D54"/>
    <w:rsid w:val="00E36ECC"/>
    <w:rsid w:val="00E43193"/>
    <w:rsid w:val="00E46E88"/>
    <w:rsid w:val="00E529DA"/>
    <w:rsid w:val="00E81BCB"/>
    <w:rsid w:val="00E850F6"/>
    <w:rsid w:val="00EB77B9"/>
    <w:rsid w:val="00EC3635"/>
    <w:rsid w:val="00EC696C"/>
    <w:rsid w:val="00EC7740"/>
    <w:rsid w:val="00ED243F"/>
    <w:rsid w:val="00EE629D"/>
    <w:rsid w:val="00EF6B20"/>
    <w:rsid w:val="00F068D7"/>
    <w:rsid w:val="00F17034"/>
    <w:rsid w:val="00F2798B"/>
    <w:rsid w:val="00F52EE2"/>
    <w:rsid w:val="00F703AE"/>
    <w:rsid w:val="00F948CB"/>
    <w:rsid w:val="00FA1AD5"/>
    <w:rsid w:val="00FA3D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BD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034"/>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C33D50"/>
    <w:pPr>
      <w:keepNext/>
      <w:outlineLvl w:val="0"/>
    </w:pPr>
    <w:rPr>
      <w:rFonts w:ascii="Arial" w:hAnsi="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17034"/>
    <w:pPr>
      <w:jc w:val="both"/>
    </w:pPr>
    <w:rPr>
      <w:rFonts w:ascii="Arial" w:hAnsi="Arial"/>
      <w:sz w:val="28"/>
    </w:rPr>
  </w:style>
  <w:style w:type="character" w:customStyle="1" w:styleId="TextoindependienteCar">
    <w:name w:val="Texto independiente Car"/>
    <w:basedOn w:val="Fuentedeprrafopredeter"/>
    <w:link w:val="Textoindependiente"/>
    <w:rsid w:val="00F17034"/>
    <w:rPr>
      <w:rFonts w:ascii="Arial" w:eastAsia="Times New Roman" w:hAnsi="Arial" w:cs="Times New Roman"/>
      <w:sz w:val="28"/>
      <w:szCs w:val="20"/>
      <w:lang w:eastAsia="es-MX"/>
    </w:rPr>
  </w:style>
  <w:style w:type="paragraph" w:styleId="Ttulo">
    <w:name w:val="Title"/>
    <w:aliases w:val="Car Car"/>
    <w:basedOn w:val="Normal"/>
    <w:link w:val="TtuloCar"/>
    <w:qFormat/>
    <w:rsid w:val="00F17034"/>
    <w:pPr>
      <w:jc w:val="center"/>
    </w:pPr>
    <w:rPr>
      <w:sz w:val="28"/>
      <w:lang w:val="es-ES_tradnl" w:eastAsia="es-ES"/>
    </w:rPr>
  </w:style>
  <w:style w:type="character" w:customStyle="1" w:styleId="TtuloCar">
    <w:name w:val="Título Car"/>
    <w:aliases w:val="Car Car Car"/>
    <w:basedOn w:val="Fuentedeprrafopredeter"/>
    <w:link w:val="Ttulo"/>
    <w:rsid w:val="00F17034"/>
    <w:rPr>
      <w:rFonts w:ascii="Times New Roman" w:eastAsia="Times New Roman" w:hAnsi="Times New Roman" w:cs="Times New Roman"/>
      <w:sz w:val="28"/>
      <w:szCs w:val="20"/>
      <w:lang w:val="es-ES_tradnl" w:eastAsia="es-ES"/>
    </w:rPr>
  </w:style>
  <w:style w:type="paragraph" w:styleId="Textoindependiente2">
    <w:name w:val="Body Text 2"/>
    <w:basedOn w:val="Normal"/>
    <w:link w:val="Textoindependiente2Car"/>
    <w:unhideWhenUsed/>
    <w:rsid w:val="00F17034"/>
    <w:pPr>
      <w:spacing w:after="120" w:line="480" w:lineRule="auto"/>
    </w:pPr>
    <w:rPr>
      <w:sz w:val="24"/>
      <w:szCs w:val="24"/>
      <w:lang w:val="es-CO" w:eastAsia="es-ES"/>
    </w:rPr>
  </w:style>
  <w:style w:type="character" w:customStyle="1" w:styleId="Textoindependiente2Car">
    <w:name w:val="Texto independiente 2 Car"/>
    <w:basedOn w:val="Fuentedeprrafopredeter"/>
    <w:link w:val="Textoindependiente2"/>
    <w:rsid w:val="00F17034"/>
    <w:rPr>
      <w:rFonts w:ascii="Times New Roman" w:eastAsia="Times New Roman" w:hAnsi="Times New Roman" w:cs="Times New Roman"/>
      <w:sz w:val="24"/>
      <w:szCs w:val="24"/>
      <w:lang w:val="es-CO" w:eastAsia="es-ES"/>
    </w:rPr>
  </w:style>
  <w:style w:type="paragraph" w:styleId="Sinespaciado">
    <w:name w:val="No Spacing"/>
    <w:link w:val="SinespaciadoCar"/>
    <w:qFormat/>
    <w:rsid w:val="00F17034"/>
    <w:pPr>
      <w:spacing w:after="0" w:line="240" w:lineRule="auto"/>
    </w:pPr>
    <w:rPr>
      <w:rFonts w:ascii="Calibri" w:eastAsia="Calibri" w:hAnsi="Calibri" w:cs="Times New Roman"/>
    </w:rPr>
  </w:style>
  <w:style w:type="character" w:customStyle="1" w:styleId="SinespaciadoCar">
    <w:name w:val="Sin espaciado Car"/>
    <w:link w:val="Sinespaciado"/>
    <w:rsid w:val="00F17034"/>
    <w:rPr>
      <w:rFonts w:ascii="Calibri" w:eastAsia="Calibri" w:hAnsi="Calibri" w:cs="Times New Roman"/>
    </w:rPr>
  </w:style>
  <w:style w:type="character" w:customStyle="1" w:styleId="Ttulo1Car">
    <w:name w:val="Título 1 Car"/>
    <w:basedOn w:val="Fuentedeprrafopredeter"/>
    <w:link w:val="Ttulo1"/>
    <w:rsid w:val="00C33D50"/>
    <w:rPr>
      <w:rFonts w:ascii="Arial" w:eastAsia="Times New Roman" w:hAnsi="Arial" w:cs="Times New Roman"/>
      <w:sz w:val="28"/>
      <w:szCs w:val="20"/>
      <w:lang w:eastAsia="es-MX"/>
    </w:rPr>
  </w:style>
  <w:style w:type="paragraph" w:styleId="Prrafodelista">
    <w:name w:val="List Paragraph"/>
    <w:basedOn w:val="Normal"/>
    <w:uiPriority w:val="34"/>
    <w:qFormat/>
    <w:rsid w:val="005834E6"/>
    <w:pPr>
      <w:spacing w:line="360" w:lineRule="auto"/>
      <w:ind w:left="720"/>
      <w:contextualSpacing/>
      <w:jc w:val="both"/>
    </w:pPr>
    <w:rPr>
      <w:rFonts w:ascii="Calibri" w:eastAsia="Calibri" w:hAnsi="Calibri"/>
      <w:sz w:val="22"/>
      <w:szCs w:val="22"/>
      <w:lang w:eastAsia="en-US"/>
    </w:rPr>
  </w:style>
  <w:style w:type="paragraph" w:styleId="Sangradetextonormal">
    <w:name w:val="Body Text Indent"/>
    <w:basedOn w:val="Normal"/>
    <w:link w:val="SangradetextonormalCar"/>
    <w:unhideWhenUsed/>
    <w:rsid w:val="005834E6"/>
    <w:pPr>
      <w:spacing w:after="120" w:line="360" w:lineRule="auto"/>
      <w:ind w:left="283"/>
      <w:jc w:val="both"/>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rsid w:val="005834E6"/>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 Car,Footnote Text Cha,Footnote Text Char Char Char,FA Fußnotentext,FA Fuﬂnotentext,Footnote Text Char Char,ft, "/>
    <w:basedOn w:val="Normal"/>
    <w:link w:val="TextonotapieCar"/>
    <w:uiPriority w:val="99"/>
    <w:unhideWhenUsed/>
    <w:qFormat/>
    <w:rsid w:val="005834E6"/>
    <w:rPr>
      <w:rFonts w:ascii="Calibri" w:hAnsi="Calibri"/>
      <w:lang w:val="es-CO" w:eastAsia="es-CO"/>
    </w:rPr>
  </w:style>
  <w:style w:type="character" w:customStyle="1" w:styleId="TextonotapieCar">
    <w:name w:val="Texto nota pie Car"/>
    <w:aliases w:val="Footnote Text Char Char Char Char Char Car,Footnote Text Char Char Char Char Car,Footnote reference Car,FA Fu Car,Footnote Text Char Char Char Car Car,Footnote Text Cha Car,Footnote Text Char Char Char Car1,FA Fußnotentext Car,ft Car"/>
    <w:basedOn w:val="Fuentedeprrafopredeter"/>
    <w:link w:val="Textonotapie"/>
    <w:uiPriority w:val="99"/>
    <w:qFormat/>
    <w:rsid w:val="005834E6"/>
    <w:rPr>
      <w:rFonts w:ascii="Calibri" w:eastAsia="Times New Roman" w:hAnsi="Calibri" w:cs="Times New Roman"/>
      <w:sz w:val="20"/>
      <w:szCs w:val="20"/>
      <w:lang w:val="es-CO" w:eastAsia="es-CO"/>
    </w:rPr>
  </w:style>
  <w:style w:type="character" w:styleId="Refdenotaalpie">
    <w:name w:val="footnote reference"/>
    <w:aliases w:val="Texto de nota al pie,Ref. de nota al pie 2,Pie de Página,FC,Ref,de nota al pie,texto de nota al pie Car Car Car2,referencia nota al pie,Appel note de bas de page,Footnotes refss,Footnote number,BVI fnr,f,Texto de nota al p,Footnote"/>
    <w:link w:val="4GChar"/>
    <w:uiPriority w:val="99"/>
    <w:unhideWhenUsed/>
    <w:qFormat/>
    <w:rsid w:val="005834E6"/>
    <w:rPr>
      <w:vertAlign w:val="superscript"/>
    </w:rPr>
  </w:style>
  <w:style w:type="paragraph" w:customStyle="1" w:styleId="TEXTO">
    <w:name w:val="TEXTO"/>
    <w:rsid w:val="005834E6"/>
    <w:pPr>
      <w:tabs>
        <w:tab w:val="left" w:pos="1361"/>
        <w:tab w:val="left" w:pos="4535"/>
        <w:tab w:val="left" w:pos="5556"/>
        <w:tab w:val="left" w:pos="5777"/>
        <w:tab w:val="right" w:pos="7030"/>
      </w:tabs>
      <w:snapToGrid w:val="0"/>
      <w:spacing w:after="0" w:line="240" w:lineRule="auto"/>
      <w:ind w:left="567"/>
      <w:jc w:val="both"/>
    </w:pPr>
    <w:rPr>
      <w:rFonts w:ascii="Arial Narrow" w:eastAsia="Times New Roman" w:hAnsi="Arial Narrow" w:cs="Times New Roman"/>
      <w:sz w:val="20"/>
      <w:szCs w:val="20"/>
      <w:lang w:val="es-CO" w:eastAsia="es-ES"/>
    </w:rPr>
  </w:style>
  <w:style w:type="paragraph" w:styleId="Lista">
    <w:name w:val="List"/>
    <w:basedOn w:val="Normal"/>
    <w:unhideWhenUsed/>
    <w:rsid w:val="005834E6"/>
    <w:pPr>
      <w:ind w:left="283" w:hanging="283"/>
    </w:pPr>
    <w:rPr>
      <w:lang w:val="es-ES_tradnl" w:eastAsia="es-ES"/>
    </w:rPr>
  </w:style>
  <w:style w:type="paragraph" w:styleId="Encabezado">
    <w:name w:val="header"/>
    <w:basedOn w:val="Normal"/>
    <w:link w:val="EncabezadoCar"/>
    <w:uiPriority w:val="99"/>
    <w:unhideWhenUsed/>
    <w:rsid w:val="00C0377B"/>
    <w:pPr>
      <w:tabs>
        <w:tab w:val="center" w:pos="4419"/>
        <w:tab w:val="right" w:pos="8838"/>
      </w:tabs>
    </w:pPr>
  </w:style>
  <w:style w:type="character" w:customStyle="1" w:styleId="EncabezadoCar">
    <w:name w:val="Encabezado Car"/>
    <w:basedOn w:val="Fuentedeprrafopredeter"/>
    <w:link w:val="Encabezado"/>
    <w:uiPriority w:val="99"/>
    <w:rsid w:val="00C0377B"/>
    <w:rPr>
      <w:rFonts w:ascii="Times New Roman" w:eastAsia="Times New Roman" w:hAnsi="Times New Roman" w:cs="Times New Roman"/>
      <w:sz w:val="20"/>
      <w:szCs w:val="20"/>
      <w:lang w:eastAsia="es-MX"/>
    </w:rPr>
  </w:style>
  <w:style w:type="paragraph" w:styleId="Piedepgina">
    <w:name w:val="footer"/>
    <w:basedOn w:val="Normal"/>
    <w:link w:val="PiedepginaCar"/>
    <w:unhideWhenUsed/>
    <w:rsid w:val="00C0377B"/>
    <w:pPr>
      <w:tabs>
        <w:tab w:val="center" w:pos="4419"/>
        <w:tab w:val="right" w:pos="8838"/>
      </w:tabs>
    </w:pPr>
  </w:style>
  <w:style w:type="character" w:customStyle="1" w:styleId="PiedepginaCar">
    <w:name w:val="Pie de página Car"/>
    <w:basedOn w:val="Fuentedeprrafopredeter"/>
    <w:link w:val="Piedepgina"/>
    <w:rsid w:val="00C0377B"/>
    <w:rPr>
      <w:rFonts w:ascii="Times New Roman" w:eastAsia="Times New Roman" w:hAnsi="Times New Roman" w:cs="Times New Roman"/>
      <w:sz w:val="20"/>
      <w:szCs w:val="20"/>
      <w:lang w:eastAsia="es-MX"/>
    </w:rPr>
  </w:style>
  <w:style w:type="character" w:customStyle="1" w:styleId="span">
    <w:name w:val="span"/>
    <w:basedOn w:val="Fuentedeprrafopredeter"/>
    <w:rsid w:val="00C0377B"/>
  </w:style>
  <w:style w:type="paragraph" w:customStyle="1" w:styleId="4GChar">
    <w:name w:val="4_G Char"/>
    <w:aliases w:val="Appel note de bas de page Char,Appel note de bas de page Char Char Char Char,Appel note de bas de page Char Char Char Char Char Char Char Char Char Char Char Char Char Char Char Char Char Char Char"/>
    <w:basedOn w:val="Normal"/>
    <w:link w:val="Refdenotaalpie"/>
    <w:uiPriority w:val="99"/>
    <w:rsid w:val="00D12E1C"/>
    <w:pPr>
      <w:jc w:val="both"/>
    </w:pPr>
    <w:rPr>
      <w:rFonts w:asciiTheme="minorHAnsi" w:eastAsiaTheme="minorHAnsi" w:hAnsiTheme="minorHAnsi" w:cstheme="minorBidi"/>
      <w:sz w:val="22"/>
      <w:szCs w:val="22"/>
      <w:vertAlign w:val="superscript"/>
      <w:lang w:eastAsia="en-US"/>
    </w:rPr>
  </w:style>
  <w:style w:type="character" w:styleId="Hipervnculo">
    <w:name w:val="Hyperlink"/>
    <w:basedOn w:val="Fuentedeprrafopredeter"/>
    <w:uiPriority w:val="99"/>
    <w:unhideWhenUsed/>
    <w:rsid w:val="00923C2D"/>
    <w:rPr>
      <w:color w:val="0563C1" w:themeColor="hyperlink"/>
      <w:u w:val="single"/>
    </w:rPr>
  </w:style>
  <w:style w:type="table" w:styleId="Tablaconcuadrcula">
    <w:name w:val="Table Grid"/>
    <w:basedOn w:val="Tablanormal"/>
    <w:uiPriority w:val="39"/>
    <w:rsid w:val="00A25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034"/>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C33D50"/>
    <w:pPr>
      <w:keepNext/>
      <w:outlineLvl w:val="0"/>
    </w:pPr>
    <w:rPr>
      <w:rFonts w:ascii="Arial" w:hAnsi="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17034"/>
    <w:pPr>
      <w:jc w:val="both"/>
    </w:pPr>
    <w:rPr>
      <w:rFonts w:ascii="Arial" w:hAnsi="Arial"/>
      <w:sz w:val="28"/>
    </w:rPr>
  </w:style>
  <w:style w:type="character" w:customStyle="1" w:styleId="TextoindependienteCar">
    <w:name w:val="Texto independiente Car"/>
    <w:basedOn w:val="Fuentedeprrafopredeter"/>
    <w:link w:val="Textoindependiente"/>
    <w:rsid w:val="00F17034"/>
    <w:rPr>
      <w:rFonts w:ascii="Arial" w:eastAsia="Times New Roman" w:hAnsi="Arial" w:cs="Times New Roman"/>
      <w:sz w:val="28"/>
      <w:szCs w:val="20"/>
      <w:lang w:eastAsia="es-MX"/>
    </w:rPr>
  </w:style>
  <w:style w:type="paragraph" w:styleId="Ttulo">
    <w:name w:val="Title"/>
    <w:aliases w:val="Car Car"/>
    <w:basedOn w:val="Normal"/>
    <w:link w:val="TtuloCar"/>
    <w:qFormat/>
    <w:rsid w:val="00F17034"/>
    <w:pPr>
      <w:jc w:val="center"/>
    </w:pPr>
    <w:rPr>
      <w:sz w:val="28"/>
      <w:lang w:val="es-ES_tradnl" w:eastAsia="es-ES"/>
    </w:rPr>
  </w:style>
  <w:style w:type="character" w:customStyle="1" w:styleId="TtuloCar">
    <w:name w:val="Título Car"/>
    <w:aliases w:val="Car Car Car"/>
    <w:basedOn w:val="Fuentedeprrafopredeter"/>
    <w:link w:val="Ttulo"/>
    <w:rsid w:val="00F17034"/>
    <w:rPr>
      <w:rFonts w:ascii="Times New Roman" w:eastAsia="Times New Roman" w:hAnsi="Times New Roman" w:cs="Times New Roman"/>
      <w:sz w:val="28"/>
      <w:szCs w:val="20"/>
      <w:lang w:val="es-ES_tradnl" w:eastAsia="es-ES"/>
    </w:rPr>
  </w:style>
  <w:style w:type="paragraph" w:styleId="Textoindependiente2">
    <w:name w:val="Body Text 2"/>
    <w:basedOn w:val="Normal"/>
    <w:link w:val="Textoindependiente2Car"/>
    <w:unhideWhenUsed/>
    <w:rsid w:val="00F17034"/>
    <w:pPr>
      <w:spacing w:after="120" w:line="480" w:lineRule="auto"/>
    </w:pPr>
    <w:rPr>
      <w:sz w:val="24"/>
      <w:szCs w:val="24"/>
      <w:lang w:val="es-CO" w:eastAsia="es-ES"/>
    </w:rPr>
  </w:style>
  <w:style w:type="character" w:customStyle="1" w:styleId="Textoindependiente2Car">
    <w:name w:val="Texto independiente 2 Car"/>
    <w:basedOn w:val="Fuentedeprrafopredeter"/>
    <w:link w:val="Textoindependiente2"/>
    <w:rsid w:val="00F17034"/>
    <w:rPr>
      <w:rFonts w:ascii="Times New Roman" w:eastAsia="Times New Roman" w:hAnsi="Times New Roman" w:cs="Times New Roman"/>
      <w:sz w:val="24"/>
      <w:szCs w:val="24"/>
      <w:lang w:val="es-CO" w:eastAsia="es-ES"/>
    </w:rPr>
  </w:style>
  <w:style w:type="paragraph" w:styleId="Sinespaciado">
    <w:name w:val="No Spacing"/>
    <w:link w:val="SinespaciadoCar"/>
    <w:qFormat/>
    <w:rsid w:val="00F17034"/>
    <w:pPr>
      <w:spacing w:after="0" w:line="240" w:lineRule="auto"/>
    </w:pPr>
    <w:rPr>
      <w:rFonts w:ascii="Calibri" w:eastAsia="Calibri" w:hAnsi="Calibri" w:cs="Times New Roman"/>
    </w:rPr>
  </w:style>
  <w:style w:type="character" w:customStyle="1" w:styleId="SinespaciadoCar">
    <w:name w:val="Sin espaciado Car"/>
    <w:link w:val="Sinespaciado"/>
    <w:rsid w:val="00F17034"/>
    <w:rPr>
      <w:rFonts w:ascii="Calibri" w:eastAsia="Calibri" w:hAnsi="Calibri" w:cs="Times New Roman"/>
    </w:rPr>
  </w:style>
  <w:style w:type="character" w:customStyle="1" w:styleId="Ttulo1Car">
    <w:name w:val="Título 1 Car"/>
    <w:basedOn w:val="Fuentedeprrafopredeter"/>
    <w:link w:val="Ttulo1"/>
    <w:rsid w:val="00C33D50"/>
    <w:rPr>
      <w:rFonts w:ascii="Arial" w:eastAsia="Times New Roman" w:hAnsi="Arial" w:cs="Times New Roman"/>
      <w:sz w:val="28"/>
      <w:szCs w:val="20"/>
      <w:lang w:eastAsia="es-MX"/>
    </w:rPr>
  </w:style>
  <w:style w:type="paragraph" w:styleId="Prrafodelista">
    <w:name w:val="List Paragraph"/>
    <w:basedOn w:val="Normal"/>
    <w:uiPriority w:val="34"/>
    <w:qFormat/>
    <w:rsid w:val="005834E6"/>
    <w:pPr>
      <w:spacing w:line="360" w:lineRule="auto"/>
      <w:ind w:left="720"/>
      <w:contextualSpacing/>
      <w:jc w:val="both"/>
    </w:pPr>
    <w:rPr>
      <w:rFonts w:ascii="Calibri" w:eastAsia="Calibri" w:hAnsi="Calibri"/>
      <w:sz w:val="22"/>
      <w:szCs w:val="22"/>
      <w:lang w:eastAsia="en-US"/>
    </w:rPr>
  </w:style>
  <w:style w:type="paragraph" w:styleId="Sangradetextonormal">
    <w:name w:val="Body Text Indent"/>
    <w:basedOn w:val="Normal"/>
    <w:link w:val="SangradetextonormalCar"/>
    <w:unhideWhenUsed/>
    <w:rsid w:val="005834E6"/>
    <w:pPr>
      <w:spacing w:after="120" w:line="360" w:lineRule="auto"/>
      <w:ind w:left="283"/>
      <w:jc w:val="both"/>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rsid w:val="005834E6"/>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 Car,Footnote Text Cha,Footnote Text Char Char Char,FA Fußnotentext,FA Fuﬂnotentext,Footnote Text Char Char,ft, "/>
    <w:basedOn w:val="Normal"/>
    <w:link w:val="TextonotapieCar"/>
    <w:uiPriority w:val="99"/>
    <w:unhideWhenUsed/>
    <w:qFormat/>
    <w:rsid w:val="005834E6"/>
    <w:rPr>
      <w:rFonts w:ascii="Calibri" w:hAnsi="Calibri"/>
      <w:lang w:val="es-CO" w:eastAsia="es-CO"/>
    </w:rPr>
  </w:style>
  <w:style w:type="character" w:customStyle="1" w:styleId="TextonotapieCar">
    <w:name w:val="Texto nota pie Car"/>
    <w:aliases w:val="Footnote Text Char Char Char Char Char Car,Footnote Text Char Char Char Char Car,Footnote reference Car,FA Fu Car,Footnote Text Char Char Char Car Car,Footnote Text Cha Car,Footnote Text Char Char Char Car1,FA Fußnotentext Car,ft Car"/>
    <w:basedOn w:val="Fuentedeprrafopredeter"/>
    <w:link w:val="Textonotapie"/>
    <w:uiPriority w:val="99"/>
    <w:qFormat/>
    <w:rsid w:val="005834E6"/>
    <w:rPr>
      <w:rFonts w:ascii="Calibri" w:eastAsia="Times New Roman" w:hAnsi="Calibri" w:cs="Times New Roman"/>
      <w:sz w:val="20"/>
      <w:szCs w:val="20"/>
      <w:lang w:val="es-CO" w:eastAsia="es-CO"/>
    </w:rPr>
  </w:style>
  <w:style w:type="character" w:styleId="Refdenotaalpie">
    <w:name w:val="footnote reference"/>
    <w:aliases w:val="Texto de nota al pie,Ref. de nota al pie 2,Pie de Página,FC,Ref,de nota al pie,texto de nota al pie Car Car Car2,referencia nota al pie,Appel note de bas de page,Footnotes refss,Footnote number,BVI fnr,f,Texto de nota al p,Footnote"/>
    <w:link w:val="4GChar"/>
    <w:uiPriority w:val="99"/>
    <w:unhideWhenUsed/>
    <w:qFormat/>
    <w:rsid w:val="005834E6"/>
    <w:rPr>
      <w:vertAlign w:val="superscript"/>
    </w:rPr>
  </w:style>
  <w:style w:type="paragraph" w:customStyle="1" w:styleId="TEXTO">
    <w:name w:val="TEXTO"/>
    <w:rsid w:val="005834E6"/>
    <w:pPr>
      <w:tabs>
        <w:tab w:val="left" w:pos="1361"/>
        <w:tab w:val="left" w:pos="4535"/>
        <w:tab w:val="left" w:pos="5556"/>
        <w:tab w:val="left" w:pos="5777"/>
        <w:tab w:val="right" w:pos="7030"/>
      </w:tabs>
      <w:snapToGrid w:val="0"/>
      <w:spacing w:after="0" w:line="240" w:lineRule="auto"/>
      <w:ind w:left="567"/>
      <w:jc w:val="both"/>
    </w:pPr>
    <w:rPr>
      <w:rFonts w:ascii="Arial Narrow" w:eastAsia="Times New Roman" w:hAnsi="Arial Narrow" w:cs="Times New Roman"/>
      <w:sz w:val="20"/>
      <w:szCs w:val="20"/>
      <w:lang w:val="es-CO" w:eastAsia="es-ES"/>
    </w:rPr>
  </w:style>
  <w:style w:type="paragraph" w:styleId="Lista">
    <w:name w:val="List"/>
    <w:basedOn w:val="Normal"/>
    <w:unhideWhenUsed/>
    <w:rsid w:val="005834E6"/>
    <w:pPr>
      <w:ind w:left="283" w:hanging="283"/>
    </w:pPr>
    <w:rPr>
      <w:lang w:val="es-ES_tradnl" w:eastAsia="es-ES"/>
    </w:rPr>
  </w:style>
  <w:style w:type="paragraph" w:styleId="Encabezado">
    <w:name w:val="header"/>
    <w:basedOn w:val="Normal"/>
    <w:link w:val="EncabezadoCar"/>
    <w:uiPriority w:val="99"/>
    <w:unhideWhenUsed/>
    <w:rsid w:val="00C0377B"/>
    <w:pPr>
      <w:tabs>
        <w:tab w:val="center" w:pos="4419"/>
        <w:tab w:val="right" w:pos="8838"/>
      </w:tabs>
    </w:pPr>
  </w:style>
  <w:style w:type="character" w:customStyle="1" w:styleId="EncabezadoCar">
    <w:name w:val="Encabezado Car"/>
    <w:basedOn w:val="Fuentedeprrafopredeter"/>
    <w:link w:val="Encabezado"/>
    <w:uiPriority w:val="99"/>
    <w:rsid w:val="00C0377B"/>
    <w:rPr>
      <w:rFonts w:ascii="Times New Roman" w:eastAsia="Times New Roman" w:hAnsi="Times New Roman" w:cs="Times New Roman"/>
      <w:sz w:val="20"/>
      <w:szCs w:val="20"/>
      <w:lang w:eastAsia="es-MX"/>
    </w:rPr>
  </w:style>
  <w:style w:type="paragraph" w:styleId="Piedepgina">
    <w:name w:val="footer"/>
    <w:basedOn w:val="Normal"/>
    <w:link w:val="PiedepginaCar"/>
    <w:unhideWhenUsed/>
    <w:rsid w:val="00C0377B"/>
    <w:pPr>
      <w:tabs>
        <w:tab w:val="center" w:pos="4419"/>
        <w:tab w:val="right" w:pos="8838"/>
      </w:tabs>
    </w:pPr>
  </w:style>
  <w:style w:type="character" w:customStyle="1" w:styleId="PiedepginaCar">
    <w:name w:val="Pie de página Car"/>
    <w:basedOn w:val="Fuentedeprrafopredeter"/>
    <w:link w:val="Piedepgina"/>
    <w:rsid w:val="00C0377B"/>
    <w:rPr>
      <w:rFonts w:ascii="Times New Roman" w:eastAsia="Times New Roman" w:hAnsi="Times New Roman" w:cs="Times New Roman"/>
      <w:sz w:val="20"/>
      <w:szCs w:val="20"/>
      <w:lang w:eastAsia="es-MX"/>
    </w:rPr>
  </w:style>
  <w:style w:type="character" w:customStyle="1" w:styleId="span">
    <w:name w:val="span"/>
    <w:basedOn w:val="Fuentedeprrafopredeter"/>
    <w:rsid w:val="00C0377B"/>
  </w:style>
  <w:style w:type="paragraph" w:customStyle="1" w:styleId="4GChar">
    <w:name w:val="4_G Char"/>
    <w:aliases w:val="Appel note de bas de page Char,Appel note de bas de page Char Char Char Char,Appel note de bas de page Char Char Char Char Char Char Char Char Char Char Char Char Char Char Char Char Char Char Char"/>
    <w:basedOn w:val="Normal"/>
    <w:link w:val="Refdenotaalpie"/>
    <w:uiPriority w:val="99"/>
    <w:rsid w:val="00D12E1C"/>
    <w:pPr>
      <w:jc w:val="both"/>
    </w:pPr>
    <w:rPr>
      <w:rFonts w:asciiTheme="minorHAnsi" w:eastAsiaTheme="minorHAnsi" w:hAnsiTheme="minorHAnsi" w:cstheme="minorBidi"/>
      <w:sz w:val="22"/>
      <w:szCs w:val="22"/>
      <w:vertAlign w:val="superscript"/>
      <w:lang w:eastAsia="en-US"/>
    </w:rPr>
  </w:style>
  <w:style w:type="character" w:styleId="Hipervnculo">
    <w:name w:val="Hyperlink"/>
    <w:basedOn w:val="Fuentedeprrafopredeter"/>
    <w:uiPriority w:val="99"/>
    <w:unhideWhenUsed/>
    <w:rsid w:val="00923C2D"/>
    <w:rPr>
      <w:color w:val="0563C1" w:themeColor="hyperlink"/>
      <w:u w:val="single"/>
    </w:rPr>
  </w:style>
  <w:style w:type="table" w:styleId="Tablaconcuadrcula">
    <w:name w:val="Table Grid"/>
    <w:basedOn w:val="Tablanormal"/>
    <w:uiPriority w:val="39"/>
    <w:rsid w:val="00A25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38238">
      <w:bodyDiv w:val="1"/>
      <w:marLeft w:val="0"/>
      <w:marRight w:val="0"/>
      <w:marTop w:val="0"/>
      <w:marBottom w:val="0"/>
      <w:divBdr>
        <w:top w:val="none" w:sz="0" w:space="0" w:color="auto"/>
        <w:left w:val="none" w:sz="0" w:space="0" w:color="auto"/>
        <w:bottom w:val="none" w:sz="0" w:space="0" w:color="auto"/>
        <w:right w:val="none" w:sz="0" w:space="0" w:color="auto"/>
      </w:divBdr>
    </w:div>
    <w:div w:id="1431509623">
      <w:bodyDiv w:val="1"/>
      <w:marLeft w:val="0"/>
      <w:marRight w:val="0"/>
      <w:marTop w:val="0"/>
      <w:marBottom w:val="0"/>
      <w:divBdr>
        <w:top w:val="none" w:sz="0" w:space="0" w:color="auto"/>
        <w:left w:val="none" w:sz="0" w:space="0" w:color="auto"/>
        <w:bottom w:val="none" w:sz="0" w:space="0" w:color="auto"/>
        <w:right w:val="none" w:sz="0" w:space="0" w:color="auto"/>
      </w:divBdr>
    </w:div>
    <w:div w:id="1914241583">
      <w:bodyDiv w:val="1"/>
      <w:marLeft w:val="0"/>
      <w:marRight w:val="0"/>
      <w:marTop w:val="0"/>
      <w:marBottom w:val="0"/>
      <w:divBdr>
        <w:top w:val="none" w:sz="0" w:space="0" w:color="auto"/>
        <w:left w:val="none" w:sz="0" w:space="0" w:color="auto"/>
        <w:bottom w:val="none" w:sz="0" w:space="0" w:color="auto"/>
        <w:right w:val="none" w:sz="0" w:space="0" w:color="auto"/>
      </w:divBdr>
    </w:div>
    <w:div w:id="211651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corteconstitucional.gov.co/relatoria/2022/C-099-22.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3B33A-63FC-4109-95D1-2F3472E8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1323</Words>
  <Characters>7280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PS.Sandra Yaneth Fajardo Murillo</dc:creator>
  <cp:lastModifiedBy>PD06. Dora Adriana Ramírez Trujillo</cp:lastModifiedBy>
  <cp:revision>16</cp:revision>
  <dcterms:created xsi:type="dcterms:W3CDTF">2025-12-05T14:20:00Z</dcterms:created>
  <dcterms:modified xsi:type="dcterms:W3CDTF">2026-02-11T21:48:00Z</dcterms:modified>
</cp:coreProperties>
</file>