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D609C" w14:textId="77777777" w:rsidR="000939CE" w:rsidRPr="000939CE" w:rsidRDefault="000939CE" w:rsidP="000939CE">
      <w:pPr>
        <w:jc w:val="center"/>
        <w:rPr>
          <w:rFonts w:ascii="Arial" w:hAnsi="Arial" w:cs="Arial"/>
          <w:b/>
          <w:color w:val="BFBFBF"/>
          <w:sz w:val="26"/>
          <w:szCs w:val="26"/>
          <w:u w:val="single"/>
        </w:rPr>
      </w:pPr>
      <w:r w:rsidRPr="000939CE">
        <w:rPr>
          <w:rFonts w:ascii="Arial" w:hAnsi="Arial" w:cs="Arial"/>
          <w:b/>
          <w:color w:val="BFBFBF"/>
          <w:sz w:val="26"/>
          <w:szCs w:val="26"/>
          <w:u w:val="single"/>
        </w:rPr>
        <w:t xml:space="preserve">NOMBRE UNIDAD/DEPENDENCIA AUTORIDAD ADMINISTRATIVA </w:t>
      </w:r>
      <w:bookmarkStart w:id="0" w:name="_GoBack"/>
      <w:bookmarkEnd w:id="0"/>
      <w:r w:rsidRPr="000939CE">
        <w:rPr>
          <w:rFonts w:ascii="Arial" w:hAnsi="Arial" w:cs="Arial"/>
          <w:b/>
          <w:color w:val="BFBFBF"/>
          <w:sz w:val="26"/>
          <w:szCs w:val="26"/>
          <w:u w:val="single"/>
        </w:rPr>
        <w:t>COMPETENTE</w:t>
      </w:r>
    </w:p>
    <w:p w14:paraId="1DAFF400" w14:textId="77777777" w:rsidR="000939CE" w:rsidRPr="000939CE" w:rsidRDefault="000939CE" w:rsidP="000939CE">
      <w:pPr>
        <w:rPr>
          <w:rFonts w:ascii="Arial" w:eastAsia="SimSun" w:hAnsi="Arial" w:cs="Arial"/>
          <w:b/>
          <w:color w:val="BFBFBF"/>
          <w:szCs w:val="20"/>
        </w:rPr>
      </w:pPr>
    </w:p>
    <w:p w14:paraId="023067BD" w14:textId="77777777" w:rsidR="000939CE" w:rsidRPr="000939CE" w:rsidRDefault="000939CE" w:rsidP="000939CE">
      <w:pPr>
        <w:spacing w:line="360" w:lineRule="auto"/>
        <w:rPr>
          <w:rFonts w:ascii="Arial" w:eastAsia="Calibri" w:hAnsi="Arial" w:cs="Arial"/>
          <w:b/>
          <w:szCs w:val="20"/>
        </w:rPr>
      </w:pPr>
    </w:p>
    <w:p w14:paraId="160878EE" w14:textId="77777777" w:rsidR="000939CE" w:rsidRPr="000939CE" w:rsidRDefault="000939CE" w:rsidP="000939CE">
      <w:pPr>
        <w:spacing w:line="360" w:lineRule="auto"/>
        <w:jc w:val="both"/>
        <w:rPr>
          <w:rFonts w:ascii="Arial" w:hAnsi="Arial"/>
          <w:lang w:val="es-ES_tradnl"/>
        </w:rPr>
      </w:pPr>
      <w:r w:rsidRPr="000939CE">
        <w:rPr>
          <w:rFonts w:ascii="Arial" w:eastAsia="SimSun" w:hAnsi="Arial" w:cs="Arial"/>
          <w:color w:val="BFBFBF"/>
        </w:rPr>
        <w:t xml:space="preserve">Ciudad y Fecha (… Se coloca la </w:t>
      </w:r>
      <w:r w:rsidRPr="000939CE">
        <w:rPr>
          <w:rFonts w:ascii="Arial" w:hAnsi="Arial" w:cs="Arial"/>
          <w:color w:val="BFBFBF"/>
        </w:rPr>
        <w:t>Ciudad donde se adelanta la investigación seguida entre paréntesis del Departamento, separados de una coma (,) continúa la fecha en letras y números o con fechador…</w:t>
      </w:r>
      <w:r w:rsidRPr="000939CE">
        <w:rPr>
          <w:rFonts w:ascii="Arial" w:eastAsia="SimSun" w:hAnsi="Arial" w:cs="Arial"/>
          <w:color w:val="BFBFBF"/>
        </w:rPr>
        <w:t>).</w:t>
      </w:r>
    </w:p>
    <w:p w14:paraId="5E140FF0" w14:textId="77777777" w:rsidR="000939CE" w:rsidRPr="000939CE" w:rsidRDefault="000939CE" w:rsidP="000939CE">
      <w:pPr>
        <w:spacing w:line="360" w:lineRule="auto"/>
        <w:jc w:val="both"/>
        <w:rPr>
          <w:rFonts w:ascii="Arial" w:eastAsia="Calibri" w:hAnsi="Arial" w:cs="Arial"/>
          <w:lang w:val="es-ES_tradnl" w:eastAsia="en-US"/>
        </w:rPr>
      </w:pPr>
    </w:p>
    <w:p w14:paraId="42B453FD" w14:textId="77777777" w:rsidR="000939CE" w:rsidRPr="000939CE" w:rsidRDefault="000939CE" w:rsidP="000939CE">
      <w:pPr>
        <w:spacing w:line="360" w:lineRule="auto"/>
        <w:jc w:val="both"/>
        <w:rPr>
          <w:rFonts w:ascii="Arial" w:eastAsia="Calibri" w:hAnsi="Arial" w:cs="Arial"/>
          <w:lang w:val="es-ES_tradnl" w:eastAsia="en-US"/>
        </w:rPr>
      </w:pPr>
    </w:p>
    <w:p w14:paraId="1B06D6AC" w14:textId="77777777" w:rsidR="000939CE" w:rsidRPr="000939CE" w:rsidRDefault="000939CE" w:rsidP="000939CE">
      <w:pPr>
        <w:spacing w:line="360" w:lineRule="auto"/>
        <w:jc w:val="center"/>
        <w:rPr>
          <w:rFonts w:ascii="Arial" w:eastAsia="Calibri" w:hAnsi="Arial" w:cs="Arial"/>
          <w:b/>
          <w:sz w:val="26"/>
          <w:szCs w:val="26"/>
          <w:u w:val="single"/>
          <w:lang w:val="pt-BR" w:eastAsia="en-US"/>
        </w:rPr>
      </w:pPr>
      <w:r w:rsidRPr="000939CE">
        <w:rPr>
          <w:rFonts w:ascii="Arial" w:eastAsia="Calibri" w:hAnsi="Arial" w:cs="Arial"/>
          <w:b/>
          <w:sz w:val="26"/>
          <w:szCs w:val="26"/>
          <w:u w:val="single"/>
          <w:lang w:val="pt-BR" w:eastAsia="en-US"/>
        </w:rPr>
        <w:t>OBJETO A DECIDIR</w:t>
      </w:r>
    </w:p>
    <w:p w14:paraId="70663C14" w14:textId="77777777" w:rsidR="000939CE" w:rsidRPr="000939CE" w:rsidRDefault="000939CE" w:rsidP="000939CE">
      <w:pPr>
        <w:spacing w:line="360" w:lineRule="auto"/>
        <w:jc w:val="both"/>
        <w:rPr>
          <w:rFonts w:ascii="Arial" w:eastAsia="Calibri" w:hAnsi="Arial" w:cs="Arial"/>
          <w:lang w:val="pt-BR" w:eastAsia="en-US"/>
        </w:rPr>
      </w:pPr>
    </w:p>
    <w:p w14:paraId="1D1BC2EE" w14:textId="77777777" w:rsidR="000939CE" w:rsidRPr="000939CE" w:rsidRDefault="000939CE" w:rsidP="000939CE">
      <w:pPr>
        <w:spacing w:line="360" w:lineRule="auto"/>
        <w:jc w:val="both"/>
        <w:rPr>
          <w:rFonts w:ascii="Arial" w:hAnsi="Arial" w:cs="Arial"/>
        </w:rPr>
      </w:pPr>
      <w:r w:rsidRPr="000939CE">
        <w:rPr>
          <w:rFonts w:ascii="Arial" w:hAnsi="Arial" w:cs="Arial"/>
        </w:rPr>
        <w:t xml:space="preserve">Procede este Despacho en su condición de autoridad competente, a evaluar la </w:t>
      </w:r>
      <w:r w:rsidRPr="000939CE">
        <w:rPr>
          <w:rFonts w:ascii="Arial" w:hAnsi="Arial" w:cs="Arial"/>
          <w:color w:val="A6A6A6"/>
        </w:rPr>
        <w:t>(… Se identifica el documento objeto de estudio (Queja, querella, denuncia, informe o anónimo)…)</w:t>
      </w:r>
      <w:r w:rsidRPr="000939CE">
        <w:rPr>
          <w:rFonts w:ascii="Arial" w:hAnsi="Arial" w:cs="Arial"/>
        </w:rPr>
        <w:t xml:space="preserve"> interpuesta ante </w:t>
      </w:r>
      <w:r w:rsidRPr="000939CE">
        <w:rPr>
          <w:rFonts w:ascii="Arial" w:hAnsi="Arial" w:cs="Arial"/>
          <w:color w:val="A6A6A6"/>
        </w:rPr>
        <w:t>(… Se identifica e individualiza a la autoridad o entidad ante la cual se interpuso el documento objeto de estudio…)</w:t>
      </w:r>
      <w:r w:rsidRPr="000939CE">
        <w:rPr>
          <w:rFonts w:ascii="Arial" w:hAnsi="Arial" w:cs="Arial"/>
        </w:rPr>
        <w:t xml:space="preserve">, </w:t>
      </w:r>
      <w:r w:rsidRPr="000939CE">
        <w:rPr>
          <w:rFonts w:ascii="Arial" w:hAnsi="Arial" w:cs="Arial"/>
          <w:color w:val="A6A6A6"/>
        </w:rPr>
        <w:t>(… Si el documento viene suscrito se dirá a continuación: “… por parte del señor(a) (... Se identifica e individualiza el funcionario o particular que suscribe el documento objeto de estudio. Si éste es militar, se establecerá además (Grado y Cargo), de lo contrario, se omite este aspecto…)</w:t>
      </w:r>
      <w:r w:rsidRPr="000939CE">
        <w:rPr>
          <w:rFonts w:ascii="Arial" w:hAnsi="Arial" w:cs="Arial"/>
        </w:rPr>
        <w:t xml:space="preserve">, en contra de </w:t>
      </w:r>
      <w:r w:rsidRPr="000939CE">
        <w:rPr>
          <w:rFonts w:ascii="Arial" w:hAnsi="Arial" w:cs="Arial"/>
          <w:color w:val="A6A6A6"/>
        </w:rPr>
        <w:t xml:space="preserve">(… Se identifica el funcionario contra el cual se dirige el documento objeto de estudio…) o en caso de no identificar el presunto infractor se dirá </w:t>
      </w:r>
      <w:r w:rsidRPr="000939CE">
        <w:rPr>
          <w:rFonts w:ascii="Arial" w:hAnsi="Arial" w:cs="Arial"/>
          <w:i/>
          <w:color w:val="A6A6A6"/>
        </w:rPr>
        <w:t>EN AVERIGUACIÓN DE RESPONSABLES</w:t>
      </w:r>
      <w:r w:rsidRPr="000939CE">
        <w:rPr>
          <w:rFonts w:ascii="Arial" w:hAnsi="Arial" w:cs="Arial"/>
        </w:rPr>
        <w:t xml:space="preserve">, por </w:t>
      </w:r>
      <w:r w:rsidRPr="000939CE">
        <w:rPr>
          <w:rFonts w:ascii="Arial" w:hAnsi="Arial" w:cs="Arial"/>
          <w:color w:val="A6A6A6"/>
        </w:rPr>
        <w:t>(… Se establece la novedad (daño o pérdida) y las circunstancias de modo, tiempo y lugar en que presuntamente se sucedieron las mismas…)</w:t>
      </w:r>
      <w:r w:rsidRPr="000939CE">
        <w:rPr>
          <w:rFonts w:ascii="Arial" w:hAnsi="Arial" w:cs="Arial"/>
        </w:rPr>
        <w:t xml:space="preserve">; de conformidad con los parámetros establecidos en el </w:t>
      </w:r>
      <w:r w:rsidRPr="000939CE">
        <w:rPr>
          <w:rFonts w:ascii="Arial" w:hAnsi="Arial" w:cs="Arial"/>
          <w:color w:val="BFBFBF"/>
        </w:rPr>
        <w:t xml:space="preserve">(… Se cita la norma legal en que se fundamenta la </w:t>
      </w:r>
      <w:r w:rsidRPr="000939CE">
        <w:rPr>
          <w:rFonts w:ascii="Arial" w:hAnsi="Arial" w:cs="Arial"/>
          <w:b/>
          <w:color w:val="BFBFBF"/>
        </w:rPr>
        <w:t>“Inhibición”</w:t>
      </w:r>
      <w:r w:rsidRPr="000939CE">
        <w:rPr>
          <w:rFonts w:ascii="Arial" w:hAnsi="Arial" w:cs="Arial"/>
          <w:color w:val="BFBFBF"/>
        </w:rPr>
        <w:t>, parágrafo del art. 97</w:t>
      </w:r>
      <w:r w:rsidRPr="000939CE">
        <w:rPr>
          <w:rFonts w:ascii="Arial" w:hAnsi="Arial" w:cs="Arial"/>
          <w:color w:val="BFBFBF"/>
          <w:vertAlign w:val="superscript"/>
        </w:rPr>
        <w:footnoteReference w:id="1"/>
      </w:r>
      <w:r w:rsidRPr="000939CE">
        <w:rPr>
          <w:rFonts w:ascii="Arial" w:hAnsi="Arial" w:cs="Arial"/>
          <w:color w:val="BFBFBF"/>
        </w:rPr>
        <w:t xml:space="preserve"> Ley 1476/2011…)</w:t>
      </w:r>
      <w:r w:rsidRPr="000939CE">
        <w:rPr>
          <w:rFonts w:ascii="Arial" w:hAnsi="Arial" w:cs="Arial"/>
        </w:rPr>
        <w:t>.</w:t>
      </w:r>
    </w:p>
    <w:p w14:paraId="4D11DB15" w14:textId="77777777" w:rsidR="000939CE" w:rsidRPr="000939CE" w:rsidRDefault="000939CE" w:rsidP="000939CE">
      <w:pPr>
        <w:spacing w:line="360" w:lineRule="auto"/>
        <w:jc w:val="both"/>
        <w:rPr>
          <w:rFonts w:ascii="Arial" w:hAnsi="Arial" w:cs="Arial"/>
        </w:rPr>
      </w:pPr>
    </w:p>
    <w:p w14:paraId="410E9E6E" w14:textId="77777777" w:rsidR="000939CE" w:rsidRPr="000939CE" w:rsidRDefault="000939CE" w:rsidP="000939CE">
      <w:pPr>
        <w:spacing w:line="360" w:lineRule="auto"/>
        <w:jc w:val="both"/>
        <w:rPr>
          <w:rFonts w:ascii="Arial" w:hAnsi="Arial" w:cs="Arial"/>
        </w:rPr>
      </w:pPr>
    </w:p>
    <w:p w14:paraId="68E0A7B8" w14:textId="77777777" w:rsidR="000939CE" w:rsidRPr="000939CE" w:rsidRDefault="000939CE" w:rsidP="000939CE">
      <w:pPr>
        <w:spacing w:line="360" w:lineRule="auto"/>
        <w:jc w:val="center"/>
        <w:rPr>
          <w:rFonts w:ascii="Arial" w:eastAsia="Calibri" w:hAnsi="Arial" w:cs="Arial"/>
          <w:b/>
          <w:sz w:val="26"/>
          <w:szCs w:val="26"/>
          <w:u w:val="single"/>
          <w:lang w:eastAsia="en-US"/>
        </w:rPr>
      </w:pPr>
      <w:r w:rsidRPr="000939CE">
        <w:rPr>
          <w:rFonts w:ascii="Arial" w:eastAsia="Calibri" w:hAnsi="Arial" w:cs="Arial"/>
          <w:b/>
          <w:sz w:val="26"/>
          <w:szCs w:val="26"/>
          <w:u w:val="single"/>
          <w:lang w:eastAsia="en-US"/>
        </w:rPr>
        <w:t>HECHOS</w:t>
      </w:r>
    </w:p>
    <w:p w14:paraId="0D8F1BCF" w14:textId="77777777" w:rsidR="000939CE" w:rsidRPr="000939CE" w:rsidRDefault="000939CE" w:rsidP="000939CE">
      <w:pPr>
        <w:spacing w:line="360" w:lineRule="auto"/>
        <w:jc w:val="both"/>
        <w:rPr>
          <w:rFonts w:ascii="Arial" w:eastAsia="Calibri" w:hAnsi="Arial" w:cs="Arial"/>
          <w:lang w:eastAsia="en-US"/>
        </w:rPr>
      </w:pPr>
    </w:p>
    <w:p w14:paraId="462A7F22" w14:textId="77777777" w:rsidR="000939CE" w:rsidRPr="000939CE" w:rsidRDefault="000939CE" w:rsidP="000939CE">
      <w:pPr>
        <w:spacing w:line="360" w:lineRule="auto"/>
        <w:ind w:right="51"/>
        <w:jc w:val="both"/>
        <w:rPr>
          <w:rFonts w:ascii="Arial" w:hAnsi="Arial" w:cs="Arial"/>
          <w:color w:val="A6A6A6"/>
          <w:u w:val="single"/>
        </w:rPr>
      </w:pPr>
      <w:r w:rsidRPr="000939CE">
        <w:rPr>
          <w:rFonts w:ascii="Arial" w:hAnsi="Arial" w:cs="Arial"/>
          <w:color w:val="A6A6A6"/>
        </w:rPr>
        <w:lastRenderedPageBreak/>
        <w:t xml:space="preserve">(… Este acápite establece el medio por el cual se han conocido los hechos, una narración y descripción sucinta de los mismos, con </w:t>
      </w:r>
      <w:r w:rsidRPr="000939CE">
        <w:rPr>
          <w:rFonts w:ascii="Arial" w:hAnsi="Arial" w:cs="Arial"/>
          <w:color w:val="A6A6A6"/>
          <w:u w:val="single"/>
        </w:rPr>
        <w:t>indicación de las circunstancias de modo, tiempo y lugar en que se sucedieron, esto es:</w:t>
      </w:r>
    </w:p>
    <w:p w14:paraId="675C1843" w14:textId="77777777" w:rsidR="000939CE" w:rsidRPr="000939CE" w:rsidRDefault="000939CE" w:rsidP="000939CE">
      <w:pPr>
        <w:spacing w:line="360" w:lineRule="auto"/>
        <w:ind w:right="51" w:firstLine="1701"/>
        <w:jc w:val="both"/>
        <w:rPr>
          <w:rFonts w:ascii="Arial" w:hAnsi="Arial" w:cs="Arial"/>
          <w:color w:val="A6A6A6"/>
          <w:u w:val="single"/>
        </w:rPr>
      </w:pPr>
    </w:p>
    <w:p w14:paraId="531BA52B" w14:textId="77777777" w:rsidR="000939CE" w:rsidRPr="000939CE" w:rsidRDefault="000939CE" w:rsidP="000939CE">
      <w:pPr>
        <w:numPr>
          <w:ilvl w:val="0"/>
          <w:numId w:val="6"/>
        </w:numPr>
        <w:spacing w:line="360" w:lineRule="auto"/>
        <w:ind w:right="51"/>
        <w:jc w:val="both"/>
        <w:rPr>
          <w:rFonts w:ascii="Arial" w:hAnsi="Arial" w:cs="Arial"/>
          <w:color w:val="A6A6A6"/>
        </w:rPr>
      </w:pPr>
      <w:r w:rsidRPr="000939CE">
        <w:rPr>
          <w:rFonts w:ascii="Arial" w:hAnsi="Arial" w:cs="Arial"/>
          <w:b/>
          <w:color w:val="A6A6A6"/>
        </w:rPr>
        <w:t>Descripción</w:t>
      </w:r>
      <w:r w:rsidRPr="000939CE">
        <w:rPr>
          <w:rFonts w:ascii="Arial" w:hAnsi="Arial" w:cs="Arial"/>
          <w:color w:val="A6A6A6"/>
        </w:rPr>
        <w:t>: definición – precisión.</w:t>
      </w:r>
    </w:p>
    <w:p w14:paraId="669C52DD" w14:textId="77777777" w:rsidR="000939CE" w:rsidRPr="000939CE" w:rsidRDefault="000939CE" w:rsidP="000939CE">
      <w:pPr>
        <w:numPr>
          <w:ilvl w:val="0"/>
          <w:numId w:val="6"/>
        </w:numPr>
        <w:spacing w:line="360" w:lineRule="auto"/>
        <w:ind w:right="51"/>
        <w:jc w:val="both"/>
        <w:rPr>
          <w:rFonts w:ascii="Arial" w:hAnsi="Arial" w:cs="Arial"/>
          <w:color w:val="A6A6A6"/>
        </w:rPr>
      </w:pPr>
      <w:r w:rsidRPr="000939CE">
        <w:rPr>
          <w:rFonts w:ascii="Arial" w:hAnsi="Arial" w:cs="Arial"/>
          <w:b/>
          <w:color w:val="A6A6A6"/>
        </w:rPr>
        <w:t>Narración</w:t>
      </w:r>
      <w:r w:rsidRPr="000939CE">
        <w:rPr>
          <w:rFonts w:ascii="Arial" w:hAnsi="Arial" w:cs="Arial"/>
          <w:color w:val="A6A6A6"/>
        </w:rPr>
        <w:t>: relato breve.</w:t>
      </w:r>
    </w:p>
    <w:p w14:paraId="1623C5E0" w14:textId="77777777" w:rsidR="000939CE" w:rsidRPr="000939CE" w:rsidRDefault="000939CE" w:rsidP="000939CE">
      <w:pPr>
        <w:numPr>
          <w:ilvl w:val="0"/>
          <w:numId w:val="6"/>
        </w:numPr>
        <w:spacing w:line="360" w:lineRule="auto"/>
        <w:ind w:right="51"/>
        <w:jc w:val="both"/>
        <w:rPr>
          <w:rFonts w:ascii="Arial" w:hAnsi="Arial" w:cs="Arial"/>
          <w:color w:val="A6A6A6"/>
        </w:rPr>
      </w:pPr>
      <w:r w:rsidRPr="000939CE">
        <w:rPr>
          <w:rFonts w:ascii="Arial" w:hAnsi="Arial" w:cs="Arial"/>
          <w:b/>
          <w:color w:val="A6A6A6"/>
        </w:rPr>
        <w:t>Circunstancias</w:t>
      </w:r>
      <w:r w:rsidRPr="000939CE">
        <w:rPr>
          <w:rFonts w:ascii="Arial" w:hAnsi="Arial" w:cs="Arial"/>
          <w:color w:val="A6A6A6"/>
        </w:rPr>
        <w:t xml:space="preserve"> </w:t>
      </w:r>
      <w:r w:rsidRPr="000939CE">
        <w:rPr>
          <w:rFonts w:ascii="Arial" w:hAnsi="Arial" w:cs="Arial"/>
          <w:b/>
          <w:color w:val="A6A6A6"/>
        </w:rPr>
        <w:t>de</w:t>
      </w:r>
      <w:r w:rsidRPr="000939CE">
        <w:rPr>
          <w:rFonts w:ascii="Arial" w:hAnsi="Arial" w:cs="Arial"/>
          <w:color w:val="A6A6A6"/>
        </w:rPr>
        <w:t xml:space="preserve"> </w:t>
      </w:r>
      <w:r w:rsidRPr="000939CE">
        <w:rPr>
          <w:rFonts w:ascii="Arial" w:hAnsi="Arial" w:cs="Arial"/>
          <w:b/>
          <w:color w:val="A6A6A6"/>
        </w:rPr>
        <w:t>tiempo</w:t>
      </w:r>
      <w:r w:rsidRPr="000939CE">
        <w:rPr>
          <w:rFonts w:ascii="Arial" w:hAnsi="Arial" w:cs="Arial"/>
          <w:color w:val="A6A6A6"/>
        </w:rPr>
        <w:t>: época, hora, día, mes, año.</w:t>
      </w:r>
    </w:p>
    <w:p w14:paraId="756AD0D4" w14:textId="77777777" w:rsidR="000939CE" w:rsidRPr="000939CE" w:rsidRDefault="000939CE" w:rsidP="000939CE">
      <w:pPr>
        <w:numPr>
          <w:ilvl w:val="0"/>
          <w:numId w:val="6"/>
        </w:numPr>
        <w:spacing w:line="360" w:lineRule="auto"/>
        <w:ind w:right="51"/>
        <w:jc w:val="both"/>
        <w:rPr>
          <w:rFonts w:ascii="Arial" w:hAnsi="Arial" w:cs="Arial"/>
          <w:b/>
          <w:color w:val="A6A6A6"/>
        </w:rPr>
      </w:pPr>
      <w:r w:rsidRPr="000939CE">
        <w:rPr>
          <w:rFonts w:ascii="Arial" w:hAnsi="Arial" w:cs="Arial"/>
          <w:b/>
          <w:color w:val="A6A6A6"/>
        </w:rPr>
        <w:t>Modo</w:t>
      </w:r>
      <w:r w:rsidRPr="000939CE">
        <w:rPr>
          <w:rFonts w:ascii="Arial" w:hAnsi="Arial" w:cs="Arial"/>
          <w:color w:val="A6A6A6"/>
        </w:rPr>
        <w:t>: forma – manera.</w:t>
      </w:r>
    </w:p>
    <w:p w14:paraId="1DDA4689" w14:textId="77777777" w:rsidR="000939CE" w:rsidRPr="000939CE" w:rsidRDefault="000939CE" w:rsidP="000939CE">
      <w:pPr>
        <w:numPr>
          <w:ilvl w:val="0"/>
          <w:numId w:val="6"/>
        </w:numPr>
        <w:spacing w:line="360" w:lineRule="auto"/>
        <w:ind w:right="51"/>
        <w:jc w:val="both"/>
        <w:rPr>
          <w:rFonts w:ascii="Arial" w:hAnsi="Arial" w:cs="Arial"/>
          <w:color w:val="A6A6A6"/>
        </w:rPr>
      </w:pPr>
      <w:r w:rsidRPr="000939CE">
        <w:rPr>
          <w:rFonts w:ascii="Arial" w:hAnsi="Arial" w:cs="Arial"/>
          <w:b/>
          <w:color w:val="A6A6A6"/>
        </w:rPr>
        <w:t>Lugar</w:t>
      </w:r>
      <w:r w:rsidRPr="000939CE">
        <w:rPr>
          <w:rFonts w:ascii="Arial" w:hAnsi="Arial" w:cs="Arial"/>
          <w:color w:val="A6A6A6"/>
        </w:rPr>
        <w:t>: sitio, localización espacial, puesto...).</w:t>
      </w:r>
    </w:p>
    <w:p w14:paraId="59D0B070" w14:textId="77777777" w:rsidR="000939CE" w:rsidRPr="000939CE" w:rsidRDefault="000939CE" w:rsidP="000939CE">
      <w:pPr>
        <w:spacing w:line="360" w:lineRule="auto"/>
        <w:jc w:val="both"/>
        <w:rPr>
          <w:rFonts w:ascii="Arial" w:eastAsia="Calibri" w:hAnsi="Arial" w:cs="Arial"/>
          <w:lang w:eastAsia="en-US"/>
        </w:rPr>
      </w:pPr>
    </w:p>
    <w:p w14:paraId="360D9B25" w14:textId="77777777" w:rsidR="000939CE" w:rsidRPr="000939CE" w:rsidRDefault="000939CE" w:rsidP="000939CE">
      <w:pPr>
        <w:spacing w:line="360" w:lineRule="auto"/>
        <w:jc w:val="both"/>
        <w:rPr>
          <w:rFonts w:ascii="Arial" w:eastAsia="Calibri" w:hAnsi="Arial" w:cs="Arial"/>
          <w:lang w:eastAsia="en-US"/>
        </w:rPr>
      </w:pPr>
    </w:p>
    <w:p w14:paraId="4305A7D8" w14:textId="77777777" w:rsidR="000939CE" w:rsidRPr="000939CE" w:rsidRDefault="000939CE" w:rsidP="000939CE">
      <w:pPr>
        <w:spacing w:line="360" w:lineRule="auto"/>
        <w:jc w:val="center"/>
        <w:rPr>
          <w:rFonts w:ascii="Arial" w:eastAsia="Calibri" w:hAnsi="Arial" w:cs="Arial"/>
          <w:b/>
          <w:sz w:val="26"/>
          <w:szCs w:val="26"/>
          <w:u w:val="single"/>
          <w:lang w:eastAsia="en-US"/>
        </w:rPr>
      </w:pPr>
      <w:r w:rsidRPr="000939CE">
        <w:rPr>
          <w:rFonts w:ascii="Arial" w:eastAsia="Calibri" w:hAnsi="Arial" w:cs="Arial"/>
          <w:b/>
          <w:sz w:val="26"/>
          <w:szCs w:val="26"/>
          <w:u w:val="single"/>
          <w:lang w:eastAsia="en-US"/>
        </w:rPr>
        <w:t>SOPORTE DOCUMENTAL Y/O ANTECEDENTES</w:t>
      </w:r>
    </w:p>
    <w:p w14:paraId="4B04D54C" w14:textId="77777777" w:rsidR="000939CE" w:rsidRPr="000939CE" w:rsidRDefault="000939CE" w:rsidP="000939CE">
      <w:pPr>
        <w:spacing w:line="360" w:lineRule="auto"/>
        <w:jc w:val="both"/>
        <w:rPr>
          <w:rFonts w:ascii="Arial" w:eastAsia="Calibri" w:hAnsi="Arial" w:cs="Arial"/>
          <w:b/>
          <w:lang w:val="es-CO" w:eastAsia="en-US"/>
        </w:rPr>
      </w:pPr>
    </w:p>
    <w:p w14:paraId="1377978F" w14:textId="77777777" w:rsidR="000939CE" w:rsidRPr="000939CE" w:rsidRDefault="000939CE" w:rsidP="000939CE">
      <w:pPr>
        <w:spacing w:line="360" w:lineRule="auto"/>
        <w:jc w:val="both"/>
        <w:rPr>
          <w:rFonts w:ascii="Arial" w:eastAsia="Calibri" w:hAnsi="Arial" w:cs="Arial"/>
          <w:lang w:val="es-CO" w:eastAsia="en-US"/>
        </w:rPr>
      </w:pPr>
      <w:r w:rsidRPr="000939CE">
        <w:rPr>
          <w:rFonts w:ascii="Arial" w:eastAsia="Calibri" w:hAnsi="Arial" w:cs="Arial"/>
          <w:lang w:val="es-CO" w:eastAsia="en-US"/>
        </w:rPr>
        <w:t>Como antecedente documental dentro de las presentes diligencias, encontramos el material documental relacionado a continuación:</w:t>
      </w:r>
    </w:p>
    <w:p w14:paraId="6DFDFF58" w14:textId="77777777" w:rsidR="000939CE" w:rsidRPr="000939CE" w:rsidRDefault="000939CE" w:rsidP="000939CE">
      <w:pPr>
        <w:spacing w:line="360" w:lineRule="auto"/>
        <w:jc w:val="both"/>
        <w:rPr>
          <w:rFonts w:ascii="Arial" w:eastAsia="Calibri" w:hAnsi="Arial" w:cs="Arial"/>
          <w:lang w:val="es-CO" w:eastAsia="en-US"/>
        </w:rPr>
      </w:pPr>
    </w:p>
    <w:p w14:paraId="4439CE3A" w14:textId="77777777" w:rsidR="000939CE" w:rsidRPr="000939CE" w:rsidRDefault="000939CE" w:rsidP="000939CE">
      <w:pPr>
        <w:spacing w:line="360" w:lineRule="auto"/>
        <w:jc w:val="both"/>
        <w:rPr>
          <w:rFonts w:ascii="Arial" w:hAnsi="Arial" w:cs="Arial"/>
          <w:color w:val="BFBFBF"/>
          <w:lang w:val="es-CO"/>
        </w:rPr>
      </w:pPr>
      <w:r w:rsidRPr="000939CE">
        <w:rPr>
          <w:rFonts w:ascii="Arial" w:hAnsi="Arial" w:cs="Arial"/>
          <w:bCs/>
          <w:color w:val="BFBFBF"/>
        </w:rPr>
        <w:t xml:space="preserve">(No es necesario hacer mención de todos los </w:t>
      </w:r>
      <w:r w:rsidRPr="000939CE">
        <w:rPr>
          <w:rFonts w:ascii="Arial" w:hAnsi="Arial" w:cs="Arial"/>
          <w:color w:val="BFBFBF"/>
        </w:rPr>
        <w:t>DOCUMENTOS</w:t>
      </w:r>
      <w:r w:rsidRPr="000939CE">
        <w:rPr>
          <w:rFonts w:ascii="Arial" w:hAnsi="Arial" w:cs="Arial"/>
          <w:bCs/>
          <w:color w:val="BFBFBF"/>
        </w:rPr>
        <w:t xml:space="preserve"> sino de </w:t>
      </w:r>
      <w:r w:rsidRPr="000939CE">
        <w:rPr>
          <w:rFonts w:ascii="Arial" w:hAnsi="Arial" w:cs="Arial"/>
          <w:color w:val="BFBFBF"/>
        </w:rPr>
        <w:t>los que sirvan para la adopción de la decisión).</w:t>
      </w:r>
    </w:p>
    <w:p w14:paraId="78A95943" w14:textId="77777777" w:rsidR="000939CE" w:rsidRPr="000939CE" w:rsidRDefault="000939CE" w:rsidP="000939CE">
      <w:pPr>
        <w:spacing w:line="360" w:lineRule="auto"/>
        <w:rPr>
          <w:rFonts w:ascii="Arial" w:hAnsi="Arial" w:cs="Arial"/>
        </w:rPr>
      </w:pPr>
    </w:p>
    <w:p w14:paraId="13D26983" w14:textId="77777777" w:rsidR="000939CE" w:rsidRPr="000939CE" w:rsidRDefault="000939CE" w:rsidP="000939CE">
      <w:pPr>
        <w:numPr>
          <w:ilvl w:val="0"/>
          <w:numId w:val="7"/>
        </w:numPr>
        <w:spacing w:line="360" w:lineRule="auto"/>
        <w:jc w:val="both"/>
        <w:rPr>
          <w:rFonts w:ascii="Arial" w:hAnsi="Arial" w:cs="Arial"/>
          <w:b/>
          <w:lang w:val="es-ES_tradnl"/>
        </w:rPr>
      </w:pPr>
      <w:r w:rsidRPr="000939CE">
        <w:rPr>
          <w:rFonts w:ascii="Arial" w:hAnsi="Arial" w:cs="Arial"/>
          <w:color w:val="BFBFBF"/>
          <w:lang w:val="es-ES_tradnl"/>
        </w:rPr>
        <w:t>(…………………………………………………………………………………).</w:t>
      </w:r>
    </w:p>
    <w:p w14:paraId="0A2677F9" w14:textId="77777777" w:rsidR="000939CE" w:rsidRPr="000939CE" w:rsidRDefault="000939CE" w:rsidP="000939CE">
      <w:pPr>
        <w:numPr>
          <w:ilvl w:val="0"/>
          <w:numId w:val="7"/>
        </w:numPr>
        <w:spacing w:line="360" w:lineRule="auto"/>
        <w:jc w:val="both"/>
        <w:rPr>
          <w:rFonts w:ascii="Arial" w:hAnsi="Arial" w:cs="Arial"/>
          <w:b/>
          <w:lang w:val="es-ES_tradnl"/>
        </w:rPr>
      </w:pPr>
      <w:r w:rsidRPr="000939CE">
        <w:rPr>
          <w:rFonts w:ascii="Arial" w:hAnsi="Arial" w:cs="Arial"/>
          <w:color w:val="BFBFBF"/>
          <w:lang w:val="es-ES_tradnl"/>
        </w:rPr>
        <w:t>(…………………………………………………………………………………).</w:t>
      </w:r>
    </w:p>
    <w:p w14:paraId="00D53379" w14:textId="77777777" w:rsidR="000939CE" w:rsidRPr="000939CE" w:rsidRDefault="000939CE" w:rsidP="000939CE">
      <w:pPr>
        <w:numPr>
          <w:ilvl w:val="0"/>
          <w:numId w:val="7"/>
        </w:numPr>
        <w:spacing w:line="360" w:lineRule="auto"/>
        <w:jc w:val="both"/>
        <w:rPr>
          <w:rFonts w:ascii="Arial" w:hAnsi="Arial" w:cs="Arial"/>
          <w:b/>
          <w:lang w:val="es-ES_tradnl"/>
        </w:rPr>
      </w:pPr>
      <w:r w:rsidRPr="000939CE">
        <w:rPr>
          <w:rFonts w:ascii="Arial" w:hAnsi="Arial" w:cs="Arial"/>
          <w:color w:val="BFBFBF"/>
          <w:lang w:val="es-ES_tradnl"/>
        </w:rPr>
        <w:t>(…………………………………………………………………………………).</w:t>
      </w:r>
    </w:p>
    <w:p w14:paraId="0E245C49" w14:textId="77777777" w:rsidR="000939CE" w:rsidRPr="000939CE" w:rsidRDefault="000939CE" w:rsidP="000939CE">
      <w:pPr>
        <w:spacing w:line="360" w:lineRule="auto"/>
        <w:jc w:val="both"/>
        <w:rPr>
          <w:rFonts w:ascii="Arial" w:eastAsia="Calibri" w:hAnsi="Arial" w:cs="Arial"/>
          <w:lang w:eastAsia="en-US"/>
        </w:rPr>
      </w:pPr>
    </w:p>
    <w:p w14:paraId="23F52042" w14:textId="77777777" w:rsidR="000939CE" w:rsidRPr="000939CE" w:rsidRDefault="000939CE" w:rsidP="000939CE">
      <w:pPr>
        <w:spacing w:line="360" w:lineRule="auto"/>
        <w:jc w:val="both"/>
        <w:rPr>
          <w:rFonts w:ascii="Arial" w:eastAsia="Calibri" w:hAnsi="Arial" w:cs="Arial"/>
          <w:lang w:eastAsia="en-US"/>
        </w:rPr>
      </w:pPr>
    </w:p>
    <w:p w14:paraId="0DE34AC0" w14:textId="77777777" w:rsidR="000939CE" w:rsidRPr="000939CE" w:rsidRDefault="000939CE" w:rsidP="000939CE">
      <w:pPr>
        <w:spacing w:line="360" w:lineRule="auto"/>
        <w:jc w:val="center"/>
        <w:rPr>
          <w:rFonts w:ascii="Arial" w:eastAsia="Calibri" w:hAnsi="Arial" w:cs="Arial"/>
          <w:b/>
          <w:sz w:val="26"/>
          <w:szCs w:val="26"/>
          <w:u w:val="single"/>
          <w:lang w:eastAsia="en-US"/>
        </w:rPr>
      </w:pPr>
      <w:r w:rsidRPr="000939CE">
        <w:rPr>
          <w:rFonts w:ascii="Arial" w:eastAsia="Calibri" w:hAnsi="Arial" w:cs="Arial"/>
          <w:b/>
          <w:sz w:val="26"/>
          <w:szCs w:val="26"/>
          <w:u w:val="single"/>
          <w:lang w:eastAsia="en-US"/>
        </w:rPr>
        <w:t>CONSIDERACIONES JURÍDICAS DEL DESPACHO</w:t>
      </w:r>
    </w:p>
    <w:p w14:paraId="63B75D82" w14:textId="77777777" w:rsidR="000939CE" w:rsidRPr="000939CE" w:rsidRDefault="000939CE" w:rsidP="000939CE">
      <w:pPr>
        <w:spacing w:line="360" w:lineRule="auto"/>
        <w:jc w:val="center"/>
        <w:rPr>
          <w:rFonts w:ascii="Arial" w:eastAsia="Calibri" w:hAnsi="Arial" w:cs="Arial"/>
          <w:b/>
          <w:sz w:val="26"/>
          <w:szCs w:val="26"/>
          <w:u w:val="single"/>
          <w:lang w:eastAsia="en-US"/>
        </w:rPr>
      </w:pPr>
    </w:p>
    <w:p w14:paraId="0C8B3DCD" w14:textId="77777777" w:rsidR="000939CE" w:rsidRPr="000939CE" w:rsidRDefault="000939CE" w:rsidP="000939CE">
      <w:pPr>
        <w:spacing w:line="360" w:lineRule="auto"/>
        <w:jc w:val="center"/>
        <w:rPr>
          <w:rFonts w:ascii="Arial" w:eastAsia="Calibri" w:hAnsi="Arial" w:cs="Arial"/>
          <w:sz w:val="26"/>
          <w:szCs w:val="26"/>
          <w:u w:val="single"/>
          <w:lang w:eastAsia="en-US"/>
        </w:rPr>
      </w:pPr>
      <w:r w:rsidRPr="000939CE">
        <w:rPr>
          <w:rFonts w:ascii="Arial" w:eastAsia="Calibri" w:hAnsi="Arial" w:cs="Arial"/>
          <w:b/>
          <w:sz w:val="26"/>
          <w:szCs w:val="26"/>
          <w:u w:val="single"/>
          <w:lang w:eastAsia="en-US"/>
        </w:rPr>
        <w:t>COMPETENCIA</w:t>
      </w:r>
    </w:p>
    <w:p w14:paraId="54CE9D1D" w14:textId="77777777" w:rsidR="000939CE" w:rsidRPr="000939CE" w:rsidRDefault="000939CE" w:rsidP="000939CE">
      <w:pPr>
        <w:spacing w:line="360" w:lineRule="auto"/>
        <w:jc w:val="both"/>
        <w:rPr>
          <w:rFonts w:ascii="Arial" w:eastAsia="Calibri" w:hAnsi="Arial" w:cs="Arial"/>
          <w:lang w:eastAsia="en-US"/>
        </w:rPr>
      </w:pPr>
    </w:p>
    <w:p w14:paraId="156E51DB" w14:textId="77777777" w:rsidR="000939CE" w:rsidRPr="000939CE" w:rsidRDefault="000939CE" w:rsidP="000939CE">
      <w:pPr>
        <w:spacing w:line="360" w:lineRule="auto"/>
        <w:jc w:val="both"/>
        <w:rPr>
          <w:rFonts w:ascii="Arial" w:hAnsi="Arial" w:cs="Arial"/>
        </w:rPr>
      </w:pPr>
      <w:r w:rsidRPr="000939CE">
        <w:rPr>
          <w:rFonts w:ascii="Arial" w:hAnsi="Arial" w:cs="Arial"/>
        </w:rPr>
        <w:t xml:space="preserve">Compete a este Despacho evaluar y tomar la decisión que en derecho corresponda dentro del presente asunto, en razón a que el bien perdido o dañado, se encontraba en los </w:t>
      </w:r>
      <w:r w:rsidRPr="000939CE">
        <w:rPr>
          <w:rFonts w:ascii="Arial" w:hAnsi="Arial" w:cs="Arial"/>
          <w:b/>
        </w:rPr>
        <w:t>“Inventarios”</w:t>
      </w:r>
      <w:r w:rsidRPr="000939CE">
        <w:rPr>
          <w:rFonts w:ascii="Arial" w:hAnsi="Arial" w:cs="Arial"/>
        </w:rPr>
        <w:t xml:space="preserve"> de </w:t>
      </w:r>
      <w:r w:rsidRPr="000939CE">
        <w:rPr>
          <w:rFonts w:ascii="Arial" w:hAnsi="Arial" w:cs="Arial"/>
          <w:color w:val="BFBFBF"/>
        </w:rPr>
        <w:t>(… Dependencia o Unidad militar, según corresponda la clase de procedimiento)</w:t>
      </w:r>
      <w:r w:rsidRPr="000939CE">
        <w:rPr>
          <w:rFonts w:ascii="Arial" w:hAnsi="Arial" w:cs="Arial"/>
        </w:rPr>
        <w:t xml:space="preserve"> y el monto de la </w:t>
      </w:r>
      <w:r w:rsidRPr="000939CE">
        <w:rPr>
          <w:rFonts w:ascii="Arial" w:hAnsi="Arial" w:cs="Arial"/>
          <w:b/>
        </w:rPr>
        <w:t>“Cuantía”</w:t>
      </w:r>
      <w:r w:rsidRPr="000939CE">
        <w:rPr>
          <w:rFonts w:ascii="Arial" w:hAnsi="Arial" w:cs="Arial"/>
        </w:rPr>
        <w:t xml:space="preserve">, de forma presuntiva asciende a </w:t>
      </w:r>
      <w:r w:rsidRPr="000939CE">
        <w:rPr>
          <w:rFonts w:ascii="Arial" w:hAnsi="Arial" w:cs="Arial"/>
          <w:color w:val="BFBFBF"/>
        </w:rPr>
        <w:t xml:space="preserve">(… Se cita el factor de cuantía que determina la competencia en cada caso particular, es decir, Inferior a 2 </w:t>
      </w:r>
      <w:proofErr w:type="spellStart"/>
      <w:r w:rsidRPr="000939CE">
        <w:rPr>
          <w:rFonts w:ascii="Arial" w:hAnsi="Arial" w:cs="Arial"/>
          <w:color w:val="BFBFBF"/>
        </w:rPr>
        <w:t>smlmv</w:t>
      </w:r>
      <w:proofErr w:type="spellEnd"/>
      <w:r w:rsidRPr="000939CE">
        <w:rPr>
          <w:rFonts w:ascii="Arial" w:hAnsi="Arial" w:cs="Arial"/>
          <w:color w:val="BFBFBF"/>
        </w:rPr>
        <w:t xml:space="preserve">, de 2 a 150 </w:t>
      </w:r>
      <w:proofErr w:type="spellStart"/>
      <w:r w:rsidRPr="000939CE">
        <w:rPr>
          <w:rFonts w:ascii="Arial" w:hAnsi="Arial" w:cs="Arial"/>
          <w:color w:val="BFBFBF"/>
        </w:rPr>
        <w:t>smlmv</w:t>
      </w:r>
      <w:proofErr w:type="spellEnd"/>
      <w:r w:rsidRPr="000939CE">
        <w:rPr>
          <w:rFonts w:ascii="Arial" w:hAnsi="Arial" w:cs="Arial"/>
          <w:color w:val="BFBFBF"/>
        </w:rPr>
        <w:t xml:space="preserve">, superior a 150 y hasta 300 </w:t>
      </w:r>
      <w:proofErr w:type="spellStart"/>
      <w:r w:rsidRPr="000939CE">
        <w:rPr>
          <w:rFonts w:ascii="Arial" w:hAnsi="Arial" w:cs="Arial"/>
          <w:color w:val="BFBFBF"/>
        </w:rPr>
        <w:t>smlmv</w:t>
      </w:r>
      <w:proofErr w:type="spellEnd"/>
      <w:r w:rsidRPr="000939CE">
        <w:rPr>
          <w:rFonts w:ascii="Arial" w:hAnsi="Arial" w:cs="Arial"/>
          <w:color w:val="BFBFBF"/>
        </w:rPr>
        <w:t xml:space="preserve"> o superior a 300 </w:t>
      </w:r>
      <w:proofErr w:type="spellStart"/>
      <w:r w:rsidRPr="000939CE">
        <w:rPr>
          <w:rFonts w:ascii="Arial" w:hAnsi="Arial" w:cs="Arial"/>
          <w:color w:val="BFBFBF"/>
        </w:rPr>
        <w:t>smlmv</w:t>
      </w:r>
      <w:proofErr w:type="spellEnd"/>
      <w:r w:rsidRPr="000939CE">
        <w:rPr>
          <w:rFonts w:ascii="Arial" w:hAnsi="Arial" w:cs="Arial"/>
          <w:color w:val="BFBFBF"/>
        </w:rPr>
        <w:t>)</w:t>
      </w:r>
      <w:r w:rsidRPr="000939CE">
        <w:rPr>
          <w:rFonts w:ascii="Arial" w:hAnsi="Arial" w:cs="Arial"/>
        </w:rPr>
        <w:t xml:space="preserve">; lo anterior de conformidad con lo dispuesto en 21º, numeral </w:t>
      </w:r>
      <w:r w:rsidRPr="000939CE">
        <w:rPr>
          <w:rFonts w:ascii="Arial" w:hAnsi="Arial" w:cs="Arial"/>
          <w:color w:val="BFBFBF"/>
        </w:rPr>
        <w:t xml:space="preserve">(… Se cita el numeral pertinente que contiene la competencia que corresponda en cada caso según la cuantía del bien(es)) …) </w:t>
      </w:r>
      <w:r w:rsidRPr="000939CE">
        <w:rPr>
          <w:rFonts w:ascii="Arial" w:hAnsi="Arial" w:cs="Arial"/>
        </w:rPr>
        <w:t xml:space="preserve">de la Ley 1476 de 2011 “Régimen de responsabilidad administrativa por pérdida o daño de bienes de </w:t>
      </w:r>
      <w:r w:rsidRPr="000939CE">
        <w:rPr>
          <w:rFonts w:ascii="Arial" w:hAnsi="Arial" w:cs="Arial"/>
        </w:rPr>
        <w:lastRenderedPageBreak/>
        <w:t xml:space="preserve">propiedad o al servicio del Ministerio de Defensa Nacional, sus entidades adscritas o vinculadas o la Fuerza Pública”. </w:t>
      </w:r>
      <w:r w:rsidRPr="000939CE">
        <w:rPr>
          <w:rFonts w:ascii="Arial" w:hAnsi="Arial" w:cs="Arial"/>
          <w:i/>
        </w:rPr>
        <w:t>“Régimen de responsabilidad administrativa por pérdida o daño de bienes de propiedad o al servicio del Ministerio de Defensa Nacional, sus entidades adscritas o vinculadas o la Fuerza Pública”</w:t>
      </w:r>
    </w:p>
    <w:p w14:paraId="4446FCC0" w14:textId="77777777" w:rsidR="000939CE" w:rsidRPr="000939CE" w:rsidRDefault="000939CE" w:rsidP="000939CE">
      <w:pPr>
        <w:spacing w:line="360" w:lineRule="auto"/>
        <w:jc w:val="both"/>
        <w:rPr>
          <w:rFonts w:ascii="Arial" w:hAnsi="Arial" w:cs="Arial"/>
        </w:rPr>
      </w:pPr>
    </w:p>
    <w:p w14:paraId="725B2272" w14:textId="77777777" w:rsidR="000939CE" w:rsidRPr="000939CE" w:rsidRDefault="000939CE" w:rsidP="000939CE">
      <w:pPr>
        <w:spacing w:line="360" w:lineRule="auto"/>
        <w:jc w:val="both"/>
        <w:rPr>
          <w:rFonts w:ascii="Arial" w:hAnsi="Arial" w:cs="Arial"/>
        </w:rPr>
      </w:pPr>
    </w:p>
    <w:p w14:paraId="2D45614E" w14:textId="77777777" w:rsidR="000939CE" w:rsidRPr="000939CE" w:rsidRDefault="000939CE" w:rsidP="000939CE">
      <w:pPr>
        <w:widowControl w:val="0"/>
        <w:spacing w:line="360" w:lineRule="auto"/>
        <w:jc w:val="center"/>
        <w:rPr>
          <w:rFonts w:ascii="Arial" w:hAnsi="Arial" w:cs="Arial"/>
          <w:b/>
          <w:sz w:val="26"/>
          <w:szCs w:val="26"/>
          <w:u w:val="single"/>
        </w:rPr>
      </w:pPr>
      <w:r w:rsidRPr="000939CE">
        <w:rPr>
          <w:rFonts w:ascii="Arial" w:hAnsi="Arial" w:cs="Arial"/>
          <w:b/>
          <w:sz w:val="26"/>
          <w:szCs w:val="26"/>
          <w:u w:val="single"/>
        </w:rPr>
        <w:t>IDENTIFICACIÓN E INDIVIDUALIZACIÓN DEL BIEN</w:t>
      </w:r>
      <w:r w:rsidRPr="000939CE">
        <w:rPr>
          <w:rFonts w:ascii="Arial" w:hAnsi="Arial" w:cs="Arial"/>
          <w:b/>
          <w:color w:val="BFBFBF"/>
          <w:sz w:val="26"/>
          <w:szCs w:val="26"/>
          <w:u w:val="single"/>
        </w:rPr>
        <w:t>(ES)</w:t>
      </w:r>
      <w:r w:rsidRPr="000939CE">
        <w:rPr>
          <w:rFonts w:ascii="Arial" w:hAnsi="Arial" w:cs="Arial"/>
          <w:b/>
          <w:sz w:val="26"/>
          <w:szCs w:val="26"/>
          <w:u w:val="single"/>
        </w:rPr>
        <w:t xml:space="preserve"> </w:t>
      </w:r>
    </w:p>
    <w:p w14:paraId="59B2CAC5" w14:textId="77777777" w:rsidR="000939CE" w:rsidRPr="000939CE" w:rsidRDefault="000939CE" w:rsidP="000939CE">
      <w:pPr>
        <w:spacing w:line="360" w:lineRule="auto"/>
        <w:jc w:val="both"/>
        <w:rPr>
          <w:rFonts w:ascii="Arial" w:hAnsi="Arial" w:cs="Arial"/>
          <w:bCs/>
        </w:rPr>
      </w:pPr>
    </w:p>
    <w:p w14:paraId="3B19D4D0" w14:textId="77777777" w:rsidR="000939CE" w:rsidRPr="000939CE" w:rsidRDefault="000939CE" w:rsidP="000939CE">
      <w:pPr>
        <w:spacing w:line="360" w:lineRule="auto"/>
        <w:jc w:val="both"/>
        <w:rPr>
          <w:rFonts w:ascii="Arial" w:hAnsi="Arial" w:cs="Arial"/>
          <w:bCs/>
        </w:rPr>
      </w:pPr>
      <w:r w:rsidRPr="000939CE">
        <w:rPr>
          <w:rFonts w:ascii="Arial" w:hAnsi="Arial" w:cs="Arial"/>
          <w:bCs/>
        </w:rPr>
        <w:t xml:space="preserve">El bien materia de investigación </w:t>
      </w:r>
      <w:r w:rsidRPr="000939CE">
        <w:rPr>
          <w:rFonts w:ascii="Arial" w:hAnsi="Arial" w:cs="Arial"/>
          <w:color w:val="BFBFBF"/>
          <w:szCs w:val="20"/>
        </w:rPr>
        <w:t>(… Si es de “</w:t>
      </w:r>
      <w:r w:rsidRPr="000939CE">
        <w:rPr>
          <w:rFonts w:ascii="Arial" w:hAnsi="Arial" w:cs="Arial"/>
          <w:color w:val="BFBFBF"/>
          <w:szCs w:val="20"/>
          <w:u w:val="single"/>
        </w:rPr>
        <w:t>Propiedad</w:t>
      </w:r>
      <w:r w:rsidRPr="000939CE">
        <w:rPr>
          <w:rFonts w:ascii="Arial" w:hAnsi="Arial" w:cs="Arial"/>
          <w:color w:val="BFBFBF"/>
          <w:szCs w:val="20"/>
        </w:rPr>
        <w:t xml:space="preserve">” del Estado – Ministerio de Defensa – Ejército Nacional, se dirá lo siguiente: </w:t>
      </w:r>
      <w:r w:rsidRPr="000939CE">
        <w:rPr>
          <w:rFonts w:ascii="Arial" w:hAnsi="Arial" w:cs="Arial"/>
          <w:color w:val="000000"/>
          <w:szCs w:val="20"/>
        </w:rPr>
        <w:t xml:space="preserve">según lo dispuesto en el Listado SAP SILOG, al siguiente: </w:t>
      </w:r>
      <w:r w:rsidRPr="000939CE">
        <w:rPr>
          <w:rFonts w:ascii="Arial" w:hAnsi="Arial" w:cs="Arial"/>
          <w:color w:val="BFBFBF"/>
          <w:szCs w:val="20"/>
        </w:rPr>
        <w:t>(… Se hace mención al bien(es) materia de investigación con su plena “Identificación” e “Individualización”, siendo pertinente precisar con claridad los Códigos de Identificación (Números de Inventarios, Activos Fijos, etc.), las características y especificaciones técnicas, cantidades, etc. y si está al “</w:t>
      </w:r>
      <w:r w:rsidRPr="000939CE">
        <w:rPr>
          <w:rFonts w:ascii="Arial" w:hAnsi="Arial" w:cs="Arial"/>
          <w:color w:val="BFBFBF"/>
          <w:szCs w:val="20"/>
          <w:u w:val="single"/>
        </w:rPr>
        <w:t>Servicio</w:t>
      </w:r>
      <w:r w:rsidRPr="000939CE">
        <w:rPr>
          <w:rFonts w:ascii="Arial" w:hAnsi="Arial" w:cs="Arial"/>
          <w:color w:val="BFBFBF"/>
          <w:szCs w:val="20"/>
        </w:rPr>
        <w:t xml:space="preserve">” se dirá lo siguiente: </w:t>
      </w:r>
      <w:r w:rsidRPr="000939CE">
        <w:rPr>
          <w:rFonts w:ascii="Arial" w:hAnsi="Arial" w:cs="Arial"/>
          <w:color w:val="000000"/>
          <w:szCs w:val="20"/>
        </w:rPr>
        <w:t xml:space="preserve">según lo dispuesto en </w:t>
      </w:r>
      <w:r w:rsidRPr="000939CE">
        <w:rPr>
          <w:rFonts w:ascii="Arial" w:hAnsi="Arial" w:cs="Arial"/>
          <w:color w:val="BFBFBF"/>
          <w:szCs w:val="20"/>
        </w:rPr>
        <w:t>(Se cita el documento que acredita el servicio del bien(es)) al siguiente: (… Se hace mención al bien(es) materia de investigación con su plena “Identificación” e “Individualización”, siendo pertinente precisar con claridad Códigos de Identificación, Números de Serial, características y especificaciones técnicas, cantidades, etc.) …).</w:t>
      </w:r>
      <w:r w:rsidRPr="000939CE">
        <w:rPr>
          <w:rFonts w:ascii="Arial" w:hAnsi="Arial" w:cs="Arial"/>
          <w:bCs/>
        </w:rPr>
        <w:t>.</w:t>
      </w:r>
    </w:p>
    <w:p w14:paraId="690602F5" w14:textId="77777777" w:rsidR="000939CE" w:rsidRPr="000939CE" w:rsidRDefault="000939CE" w:rsidP="000939CE">
      <w:pPr>
        <w:spacing w:line="360" w:lineRule="auto"/>
        <w:ind w:firstLine="1560"/>
        <w:jc w:val="both"/>
        <w:rPr>
          <w:rFonts w:ascii="Arial" w:hAnsi="Arial" w:cs="Arial"/>
          <w:b/>
        </w:rPr>
      </w:pPr>
    </w:p>
    <w:p w14:paraId="26AC5137" w14:textId="77777777" w:rsidR="000939CE" w:rsidRPr="000939CE" w:rsidRDefault="000939CE" w:rsidP="000939CE">
      <w:pPr>
        <w:spacing w:line="360" w:lineRule="auto"/>
        <w:ind w:firstLine="1560"/>
        <w:jc w:val="both"/>
        <w:rPr>
          <w:rFonts w:ascii="Arial" w:hAnsi="Arial" w:cs="Arial"/>
          <w:b/>
        </w:rPr>
      </w:pPr>
    </w:p>
    <w:p w14:paraId="3BB46726" w14:textId="77777777" w:rsidR="000939CE" w:rsidRPr="000939CE" w:rsidRDefault="000939CE" w:rsidP="000939CE">
      <w:pPr>
        <w:widowControl w:val="0"/>
        <w:spacing w:line="360" w:lineRule="auto"/>
        <w:jc w:val="center"/>
        <w:rPr>
          <w:rFonts w:ascii="Arial" w:hAnsi="Arial" w:cs="Arial"/>
          <w:b/>
          <w:sz w:val="26"/>
          <w:szCs w:val="26"/>
          <w:u w:val="single"/>
        </w:rPr>
      </w:pPr>
      <w:r w:rsidRPr="000939CE">
        <w:rPr>
          <w:rFonts w:ascii="Arial" w:hAnsi="Arial" w:cs="Arial"/>
          <w:b/>
          <w:sz w:val="26"/>
          <w:szCs w:val="26"/>
          <w:u w:val="single"/>
        </w:rPr>
        <w:t>IDENTIFICACIÓN E INDIVIDUALIZACIÓN DEL PRESUNTO</w:t>
      </w:r>
      <w:r w:rsidRPr="000939CE">
        <w:rPr>
          <w:rFonts w:ascii="Arial" w:hAnsi="Arial" w:cs="Arial"/>
          <w:b/>
          <w:color w:val="BFBFBF"/>
          <w:sz w:val="26"/>
          <w:szCs w:val="26"/>
          <w:u w:val="single"/>
        </w:rPr>
        <w:t>(S)</w:t>
      </w:r>
      <w:r w:rsidRPr="000939CE">
        <w:rPr>
          <w:rFonts w:ascii="Arial" w:hAnsi="Arial" w:cs="Arial"/>
          <w:b/>
          <w:sz w:val="26"/>
          <w:szCs w:val="26"/>
          <w:u w:val="single"/>
        </w:rPr>
        <w:t xml:space="preserve"> RESPONSABLE</w:t>
      </w:r>
      <w:r w:rsidRPr="000939CE">
        <w:rPr>
          <w:rFonts w:ascii="Arial" w:hAnsi="Arial" w:cs="Arial"/>
          <w:b/>
          <w:color w:val="BFBFBF"/>
          <w:sz w:val="26"/>
          <w:szCs w:val="26"/>
          <w:u w:val="single"/>
        </w:rPr>
        <w:t>(S)</w:t>
      </w:r>
      <w:r w:rsidRPr="000939CE">
        <w:rPr>
          <w:rFonts w:ascii="Arial" w:hAnsi="Arial" w:cs="Arial"/>
          <w:b/>
          <w:sz w:val="26"/>
          <w:szCs w:val="26"/>
          <w:u w:val="single"/>
        </w:rPr>
        <w:t xml:space="preserve"> DEL BIEN</w:t>
      </w:r>
      <w:r w:rsidRPr="000939CE">
        <w:rPr>
          <w:rFonts w:ascii="Arial" w:hAnsi="Arial" w:cs="Arial"/>
          <w:b/>
          <w:color w:val="BFBFBF"/>
          <w:sz w:val="26"/>
          <w:szCs w:val="26"/>
          <w:u w:val="single"/>
        </w:rPr>
        <w:t>(ES)</w:t>
      </w:r>
    </w:p>
    <w:p w14:paraId="12E5F12D" w14:textId="77777777" w:rsidR="000939CE" w:rsidRPr="000939CE" w:rsidRDefault="000939CE" w:rsidP="000939CE">
      <w:pPr>
        <w:spacing w:line="360" w:lineRule="auto"/>
        <w:rPr>
          <w:rFonts w:ascii="Arial" w:hAnsi="Arial" w:cs="Arial"/>
        </w:rPr>
      </w:pPr>
    </w:p>
    <w:p w14:paraId="1A62130F" w14:textId="77777777" w:rsidR="000939CE" w:rsidRPr="000939CE" w:rsidRDefault="000939CE" w:rsidP="000939CE">
      <w:pPr>
        <w:spacing w:line="360" w:lineRule="auto"/>
        <w:jc w:val="both"/>
        <w:rPr>
          <w:rFonts w:ascii="Arial" w:hAnsi="Arial" w:cs="Arial"/>
          <w:color w:val="A6A6A6"/>
        </w:rPr>
      </w:pPr>
      <w:r w:rsidRPr="000939CE">
        <w:rPr>
          <w:rFonts w:ascii="Arial" w:hAnsi="Arial" w:cs="Arial"/>
        </w:rPr>
        <w:t>Según</w:t>
      </w:r>
      <w:r w:rsidRPr="000939CE">
        <w:rPr>
          <w:rFonts w:ascii="Arial" w:hAnsi="Arial" w:cs="Arial"/>
          <w:color w:val="A6A6A6"/>
        </w:rPr>
        <w:t xml:space="preserve"> (… Se identifica el documento objeto de estudio (Queja, querella, denuncia, informe o anónimo)</w:t>
      </w:r>
      <w:r w:rsidRPr="000939CE">
        <w:rPr>
          <w:rFonts w:ascii="Arial" w:hAnsi="Arial" w:cs="Arial"/>
        </w:rPr>
        <w:t xml:space="preserve"> interpuesta ante </w:t>
      </w:r>
      <w:r w:rsidRPr="000939CE">
        <w:rPr>
          <w:rFonts w:ascii="Arial" w:hAnsi="Arial" w:cs="Arial"/>
          <w:color w:val="A6A6A6"/>
        </w:rPr>
        <w:t>(… Se identifica e individualiza a la autoridad o entidad ante la cual se interpuso el documento objeto de estudio…)</w:t>
      </w:r>
      <w:r w:rsidRPr="000939CE">
        <w:rPr>
          <w:rFonts w:ascii="Arial" w:hAnsi="Arial" w:cs="Arial"/>
        </w:rPr>
        <w:t xml:space="preserve">, </w:t>
      </w:r>
      <w:r w:rsidRPr="000939CE">
        <w:rPr>
          <w:rFonts w:ascii="Arial" w:hAnsi="Arial" w:cs="Arial"/>
          <w:color w:val="A6A6A6"/>
        </w:rPr>
        <w:t>(… Si el documento viene suscrito se dirá a continuación: “… por parte del señor(a) (... Se identifica e individualiza el funcionario o particular que suscribe el documento objeto de estudio. Si éste es militar, se establecerá además (Grado y Cargo), de lo contrario, se omite este aspecto…)</w:t>
      </w:r>
      <w:r w:rsidRPr="000939CE">
        <w:rPr>
          <w:rFonts w:ascii="Arial" w:hAnsi="Arial" w:cs="Arial"/>
        </w:rPr>
        <w:t xml:space="preserve">, se señaló como presunto responsable del daño o pérdida al señor (a) </w:t>
      </w:r>
      <w:r w:rsidRPr="000939CE">
        <w:rPr>
          <w:rFonts w:ascii="Tahoma" w:hAnsi="Tahoma" w:cs="Arial"/>
          <w:color w:val="A6A6A6"/>
        </w:rPr>
        <w:t>(… Se indica grado, Nombres, Apellidos y Cargo</w:t>
      </w:r>
      <w:r w:rsidRPr="000939CE">
        <w:rPr>
          <w:rFonts w:ascii="Arial" w:hAnsi="Arial" w:cs="Arial"/>
          <w:color w:val="A6A6A6"/>
        </w:rPr>
        <w:t xml:space="preserve"> desempañaba para la fecha de los hechos).</w:t>
      </w:r>
    </w:p>
    <w:p w14:paraId="3F81D368" w14:textId="77777777" w:rsidR="000939CE" w:rsidRPr="000939CE" w:rsidRDefault="000939CE" w:rsidP="000939CE">
      <w:pPr>
        <w:spacing w:line="360" w:lineRule="auto"/>
        <w:jc w:val="both"/>
        <w:rPr>
          <w:rFonts w:ascii="Arial" w:hAnsi="Arial" w:cs="Arial"/>
          <w:b/>
          <w:color w:val="A6A6A6"/>
          <w:u w:val="single"/>
        </w:rPr>
      </w:pPr>
    </w:p>
    <w:p w14:paraId="72981605" w14:textId="77777777" w:rsidR="000939CE" w:rsidRPr="000939CE" w:rsidRDefault="000939CE" w:rsidP="000939CE">
      <w:pPr>
        <w:spacing w:line="360" w:lineRule="auto"/>
        <w:jc w:val="both"/>
        <w:rPr>
          <w:rFonts w:ascii="Arial" w:hAnsi="Arial" w:cs="Arial"/>
          <w:b/>
          <w:u w:val="single"/>
        </w:rPr>
      </w:pPr>
    </w:p>
    <w:p w14:paraId="4F91A478" w14:textId="77777777" w:rsidR="000939CE" w:rsidRPr="000939CE" w:rsidRDefault="000939CE" w:rsidP="000939CE">
      <w:pPr>
        <w:spacing w:line="360" w:lineRule="auto"/>
        <w:jc w:val="center"/>
        <w:rPr>
          <w:rFonts w:ascii="Arial" w:hAnsi="Arial" w:cs="Arial"/>
          <w:b/>
          <w:sz w:val="26"/>
          <w:szCs w:val="26"/>
          <w:u w:val="single"/>
        </w:rPr>
      </w:pPr>
      <w:r w:rsidRPr="000939CE">
        <w:rPr>
          <w:rFonts w:ascii="Arial" w:hAnsi="Arial" w:cs="Arial"/>
          <w:b/>
          <w:sz w:val="26"/>
          <w:szCs w:val="26"/>
          <w:u w:val="single"/>
        </w:rPr>
        <w:t>ARGUMENTOS PARA DECIDIR</w:t>
      </w:r>
    </w:p>
    <w:p w14:paraId="215F63BE" w14:textId="77777777" w:rsidR="000939CE" w:rsidRPr="000939CE" w:rsidRDefault="000939CE" w:rsidP="000939CE">
      <w:pPr>
        <w:widowControl w:val="0"/>
        <w:spacing w:line="360" w:lineRule="auto"/>
        <w:jc w:val="both"/>
        <w:rPr>
          <w:rFonts w:ascii="Arial" w:hAnsi="Arial" w:cs="Arial"/>
        </w:rPr>
      </w:pPr>
    </w:p>
    <w:p w14:paraId="638222D3" w14:textId="77777777" w:rsidR="000939CE" w:rsidRPr="000939CE" w:rsidRDefault="000939CE" w:rsidP="000939CE">
      <w:pPr>
        <w:spacing w:line="360" w:lineRule="auto"/>
        <w:jc w:val="both"/>
        <w:rPr>
          <w:rFonts w:ascii="Arial" w:hAnsi="Arial" w:cs="Arial"/>
          <w:color w:val="BFBFBF"/>
        </w:rPr>
      </w:pPr>
      <w:r w:rsidRPr="000939CE">
        <w:rPr>
          <w:rFonts w:ascii="Arial" w:hAnsi="Arial" w:cs="Arial"/>
          <w:color w:val="BFBFBF"/>
        </w:rPr>
        <w:t xml:space="preserve">(… En este acápite se argumentan las </w:t>
      </w:r>
      <w:r w:rsidRPr="000939CE">
        <w:rPr>
          <w:rFonts w:ascii="Arial" w:hAnsi="Arial" w:cs="Arial"/>
          <w:b/>
          <w:color w:val="BFBFBF"/>
        </w:rPr>
        <w:t>razones y consideraciones fácticas</w:t>
      </w:r>
      <w:r w:rsidRPr="000939CE">
        <w:rPr>
          <w:rFonts w:ascii="Arial" w:hAnsi="Arial" w:cs="Arial"/>
          <w:color w:val="BFBFBF"/>
        </w:rPr>
        <w:t xml:space="preserve">, así como los </w:t>
      </w:r>
      <w:r w:rsidRPr="000939CE">
        <w:rPr>
          <w:rFonts w:ascii="Arial" w:hAnsi="Arial" w:cs="Arial"/>
          <w:b/>
          <w:color w:val="BFBFBF"/>
        </w:rPr>
        <w:t>fundamentos legales</w:t>
      </w:r>
      <w:r w:rsidRPr="000939CE">
        <w:rPr>
          <w:rFonts w:ascii="Arial" w:hAnsi="Arial" w:cs="Arial"/>
          <w:color w:val="BFBFBF"/>
        </w:rPr>
        <w:t xml:space="preserve">, por los cuales el Funcionario Competente se </w:t>
      </w:r>
      <w:r w:rsidRPr="000939CE">
        <w:rPr>
          <w:rFonts w:ascii="Arial" w:hAnsi="Arial" w:cs="Arial"/>
          <w:color w:val="BFBFBF"/>
        </w:rPr>
        <w:lastRenderedPageBreak/>
        <w:t>abstendrá de iniciar la investigación administrativa y proceder con lo señalado en el parágrafo del art. 97</w:t>
      </w:r>
      <w:r w:rsidRPr="000939CE">
        <w:rPr>
          <w:rFonts w:ascii="Arial" w:hAnsi="Arial" w:cs="Arial"/>
          <w:color w:val="BFBFBF"/>
          <w:vertAlign w:val="superscript"/>
        </w:rPr>
        <w:footnoteReference w:id="2"/>
      </w:r>
      <w:r w:rsidRPr="000939CE">
        <w:rPr>
          <w:rFonts w:ascii="Arial" w:hAnsi="Arial" w:cs="Arial"/>
          <w:color w:val="BFBFBF"/>
        </w:rPr>
        <w:t xml:space="preserve"> Ley 1476/2011…). </w:t>
      </w:r>
    </w:p>
    <w:p w14:paraId="127ED857" w14:textId="77777777" w:rsidR="000939CE" w:rsidRPr="000939CE" w:rsidRDefault="000939CE" w:rsidP="000939CE">
      <w:pPr>
        <w:widowControl w:val="0"/>
        <w:spacing w:line="360" w:lineRule="auto"/>
        <w:jc w:val="both"/>
        <w:rPr>
          <w:rFonts w:ascii="Arial" w:hAnsi="Arial" w:cs="Arial"/>
        </w:rPr>
      </w:pPr>
    </w:p>
    <w:p w14:paraId="273E335C" w14:textId="77777777" w:rsidR="000939CE" w:rsidRPr="000939CE" w:rsidRDefault="000939CE" w:rsidP="000939CE">
      <w:pPr>
        <w:autoSpaceDE w:val="0"/>
        <w:autoSpaceDN w:val="0"/>
        <w:adjustRightInd w:val="0"/>
        <w:spacing w:line="360" w:lineRule="auto"/>
        <w:jc w:val="both"/>
        <w:rPr>
          <w:rFonts w:ascii="Arial" w:hAnsi="Arial" w:cs="Arial"/>
          <w:color w:val="000000"/>
        </w:rPr>
      </w:pPr>
      <w:r w:rsidRPr="000939CE">
        <w:rPr>
          <w:rFonts w:ascii="Arial" w:hAnsi="Arial" w:cs="Arial"/>
          <w:color w:val="000000"/>
        </w:rPr>
        <w:t xml:space="preserve">Por lo anteriormente expuesto, el suscrito </w:t>
      </w:r>
      <w:r w:rsidRPr="000939CE">
        <w:rPr>
          <w:rFonts w:ascii="Arial" w:eastAsia="Calibri" w:hAnsi="Arial" w:cs="Arial"/>
          <w:color w:val="A6A6A6"/>
          <w:lang w:val="es-CO" w:eastAsia="en-US"/>
        </w:rPr>
        <w:t>(</w:t>
      </w:r>
      <w:r w:rsidRPr="000939CE">
        <w:rPr>
          <w:rFonts w:ascii="Arial" w:hAnsi="Arial" w:cs="Arial"/>
          <w:color w:val="A6A6A6"/>
        </w:rPr>
        <w:t>Funcionario Competente)</w:t>
      </w:r>
      <w:r w:rsidRPr="000939CE">
        <w:rPr>
          <w:rFonts w:ascii="Arial" w:hAnsi="Arial" w:cs="Arial"/>
          <w:color w:val="000000"/>
        </w:rPr>
        <w:t>, en pleno uso y goce de las facultades legales que le otorga la Ley 1476 de 2011 “</w:t>
      </w:r>
      <w:r w:rsidRPr="000939CE">
        <w:rPr>
          <w:rFonts w:ascii="Arial" w:hAnsi="Arial" w:cs="Arial"/>
          <w:i/>
          <w:color w:val="000000"/>
        </w:rPr>
        <w:t>Régimen de responsabilidad administrativa por pérdida o daño de bienes de propiedad o al servicio del Ministerio de Defensa Nacional, sus entidades adscritas o vinculadas o la Fuerza Pública</w:t>
      </w:r>
      <w:r w:rsidRPr="000939CE">
        <w:rPr>
          <w:rFonts w:ascii="Arial" w:hAnsi="Arial" w:cs="Arial"/>
          <w:color w:val="000000"/>
        </w:rPr>
        <w:t xml:space="preserve">”; </w:t>
      </w:r>
    </w:p>
    <w:p w14:paraId="18451B47" w14:textId="77777777" w:rsidR="000939CE" w:rsidRPr="000939CE" w:rsidRDefault="000939CE" w:rsidP="000939CE">
      <w:pPr>
        <w:autoSpaceDE w:val="0"/>
        <w:autoSpaceDN w:val="0"/>
        <w:adjustRightInd w:val="0"/>
        <w:spacing w:line="360" w:lineRule="auto"/>
        <w:jc w:val="both"/>
        <w:rPr>
          <w:rFonts w:ascii="Arial" w:hAnsi="Arial" w:cs="Arial"/>
          <w:color w:val="000000"/>
        </w:rPr>
      </w:pPr>
    </w:p>
    <w:p w14:paraId="2E3437E1" w14:textId="77777777" w:rsidR="000939CE" w:rsidRPr="000939CE" w:rsidRDefault="000939CE" w:rsidP="000939CE">
      <w:pPr>
        <w:autoSpaceDE w:val="0"/>
        <w:autoSpaceDN w:val="0"/>
        <w:adjustRightInd w:val="0"/>
        <w:spacing w:line="360" w:lineRule="auto"/>
        <w:jc w:val="both"/>
        <w:rPr>
          <w:rFonts w:ascii="Arial" w:hAnsi="Arial" w:cs="Arial"/>
          <w:color w:val="000000"/>
        </w:rPr>
      </w:pPr>
    </w:p>
    <w:p w14:paraId="24507859" w14:textId="77777777" w:rsidR="000939CE" w:rsidRPr="000939CE" w:rsidRDefault="000939CE" w:rsidP="000939CE">
      <w:pPr>
        <w:spacing w:line="360" w:lineRule="auto"/>
        <w:jc w:val="center"/>
        <w:rPr>
          <w:rFonts w:ascii="Arial" w:eastAsia="Calibri" w:hAnsi="Arial" w:cs="Arial"/>
          <w:b/>
          <w:iCs/>
          <w:sz w:val="26"/>
          <w:szCs w:val="26"/>
          <w:u w:val="single"/>
          <w:lang w:eastAsia="en-US"/>
        </w:rPr>
      </w:pPr>
      <w:r w:rsidRPr="000939CE">
        <w:rPr>
          <w:rFonts w:ascii="Arial" w:eastAsia="Calibri" w:hAnsi="Arial" w:cs="Arial"/>
          <w:b/>
          <w:iCs/>
          <w:sz w:val="26"/>
          <w:szCs w:val="26"/>
          <w:u w:val="single"/>
          <w:lang w:eastAsia="en-US"/>
        </w:rPr>
        <w:t>RESUELVE</w:t>
      </w:r>
    </w:p>
    <w:p w14:paraId="3E25BE5B" w14:textId="77777777" w:rsidR="000939CE" w:rsidRPr="000939CE" w:rsidRDefault="000939CE" w:rsidP="000939CE">
      <w:pPr>
        <w:spacing w:line="360" w:lineRule="auto"/>
        <w:jc w:val="both"/>
        <w:rPr>
          <w:rFonts w:ascii="Arial" w:eastAsia="Calibri" w:hAnsi="Arial" w:cs="Arial"/>
          <w:iCs/>
          <w:lang w:eastAsia="en-US"/>
        </w:rPr>
      </w:pPr>
    </w:p>
    <w:p w14:paraId="49048299" w14:textId="77777777" w:rsidR="000939CE" w:rsidRPr="000939CE" w:rsidRDefault="000939CE" w:rsidP="000939CE">
      <w:pPr>
        <w:spacing w:line="360" w:lineRule="auto"/>
        <w:ind w:left="1701" w:hanging="1701"/>
        <w:jc w:val="both"/>
        <w:rPr>
          <w:rFonts w:ascii="Arial" w:eastAsia="Calibri" w:hAnsi="Arial" w:cs="Arial"/>
          <w:lang w:eastAsia="en-US"/>
        </w:rPr>
      </w:pPr>
      <w:r w:rsidRPr="000939CE">
        <w:rPr>
          <w:rFonts w:ascii="Arial" w:eastAsia="Calibri" w:hAnsi="Arial" w:cs="Arial"/>
          <w:b/>
          <w:iCs/>
          <w:lang w:eastAsia="en-US"/>
        </w:rPr>
        <w:t>PRIMERO:</w:t>
      </w:r>
      <w:r w:rsidRPr="000939CE">
        <w:rPr>
          <w:rFonts w:ascii="Arial" w:eastAsia="Calibri" w:hAnsi="Arial" w:cs="Arial"/>
          <w:iCs/>
          <w:lang w:eastAsia="en-US"/>
        </w:rPr>
        <w:t xml:space="preserve"> </w:t>
      </w:r>
      <w:r w:rsidRPr="000939CE">
        <w:rPr>
          <w:rFonts w:ascii="Arial" w:eastAsia="Calibri" w:hAnsi="Arial" w:cs="Arial"/>
          <w:iCs/>
          <w:lang w:eastAsia="en-US"/>
        </w:rPr>
        <w:tab/>
      </w:r>
      <w:r w:rsidRPr="000939CE">
        <w:rPr>
          <w:rFonts w:ascii="Arial" w:eastAsia="Calibri" w:hAnsi="Arial" w:cs="Arial"/>
          <w:b/>
          <w:iCs/>
          <w:lang w:eastAsia="en-US"/>
        </w:rPr>
        <w:t xml:space="preserve">INHIBIRSE </w:t>
      </w:r>
      <w:r w:rsidRPr="000939CE">
        <w:rPr>
          <w:rFonts w:ascii="Arial" w:eastAsia="Calibri" w:hAnsi="Arial" w:cs="Arial"/>
          <w:iCs/>
          <w:lang w:eastAsia="en-US"/>
        </w:rPr>
        <w:t xml:space="preserve">de </w:t>
      </w:r>
      <w:proofErr w:type="spellStart"/>
      <w:r w:rsidRPr="000939CE">
        <w:rPr>
          <w:rFonts w:ascii="Arial" w:eastAsia="Calibri" w:hAnsi="Arial" w:cs="Arial"/>
          <w:iCs/>
          <w:lang w:eastAsia="en-US"/>
        </w:rPr>
        <w:t>aperturar</w:t>
      </w:r>
      <w:proofErr w:type="spellEnd"/>
      <w:r w:rsidRPr="000939CE">
        <w:rPr>
          <w:rFonts w:ascii="Arial" w:eastAsia="Calibri" w:hAnsi="Arial" w:cs="Arial"/>
          <w:iCs/>
          <w:lang w:eastAsia="en-US"/>
        </w:rPr>
        <w:t xml:space="preserve"> Investigación Administrativa por</w:t>
      </w:r>
      <w:r w:rsidRPr="000939CE">
        <w:rPr>
          <w:rFonts w:ascii="Arial" w:eastAsia="Calibri" w:hAnsi="Arial" w:cs="Arial"/>
          <w:b/>
          <w:iCs/>
          <w:lang w:eastAsia="en-US"/>
        </w:rPr>
        <w:t xml:space="preserve"> </w:t>
      </w:r>
      <w:r w:rsidRPr="000939CE">
        <w:rPr>
          <w:rFonts w:ascii="Arial" w:eastAsia="Calibri" w:hAnsi="Arial" w:cs="Arial"/>
          <w:lang w:val="es-CO" w:eastAsia="en-US"/>
        </w:rPr>
        <w:t xml:space="preserve">los hechos ocurridos el </w:t>
      </w:r>
      <w:r w:rsidRPr="000939CE">
        <w:rPr>
          <w:rFonts w:ascii="Arial" w:eastAsia="Calibri" w:hAnsi="Arial" w:cs="Arial"/>
          <w:color w:val="A6A6A6"/>
          <w:lang w:val="es-CO" w:eastAsia="en-US"/>
        </w:rPr>
        <w:t>(</w:t>
      </w:r>
      <w:r w:rsidRPr="000939CE">
        <w:rPr>
          <w:rFonts w:ascii="Arial" w:hAnsi="Arial" w:cs="Arial"/>
          <w:color w:val="A6A6A6"/>
        </w:rPr>
        <w:t>fecha de los hechos)</w:t>
      </w:r>
      <w:r w:rsidRPr="000939CE">
        <w:rPr>
          <w:rFonts w:ascii="Arial" w:eastAsia="Calibri" w:hAnsi="Arial" w:cs="Arial"/>
          <w:lang w:val="es-CO" w:eastAsia="en-US"/>
        </w:rPr>
        <w:t xml:space="preserve">, con el </w:t>
      </w:r>
      <w:r w:rsidRPr="000939CE">
        <w:rPr>
          <w:rFonts w:ascii="Arial" w:hAnsi="Arial" w:cs="Arial"/>
          <w:color w:val="BFBFBF"/>
        </w:rPr>
        <w:t>(…</w:t>
      </w:r>
      <w:r w:rsidRPr="000939CE">
        <w:rPr>
          <w:rFonts w:ascii="Arial" w:hAnsi="Arial" w:cs="Arial"/>
          <w:color w:val="A6A6A6"/>
        </w:rPr>
        <w:t>Se identifica el bien objeto de la novedad y presente estudio)</w:t>
      </w:r>
      <w:r w:rsidRPr="000939CE">
        <w:rPr>
          <w:rFonts w:ascii="Arial" w:eastAsia="Calibri" w:hAnsi="Arial" w:cs="Arial"/>
          <w:lang w:val="es-CO" w:eastAsia="en-US"/>
        </w:rPr>
        <w:t>;</w:t>
      </w:r>
      <w:r w:rsidRPr="000939CE">
        <w:rPr>
          <w:rFonts w:ascii="Arial" w:eastAsia="Calibri" w:hAnsi="Arial" w:cs="Arial"/>
          <w:lang w:eastAsia="en-US"/>
        </w:rPr>
        <w:t xml:space="preserve"> con fundamento en lo expuesto en la parte motiva del presente proveído.</w:t>
      </w:r>
    </w:p>
    <w:p w14:paraId="4D1303BE" w14:textId="77777777" w:rsidR="000939CE" w:rsidRPr="000939CE" w:rsidRDefault="000939CE" w:rsidP="000939CE">
      <w:pPr>
        <w:spacing w:line="360" w:lineRule="auto"/>
        <w:ind w:left="1701" w:hanging="1701"/>
        <w:jc w:val="both"/>
        <w:rPr>
          <w:rFonts w:ascii="Arial" w:eastAsia="Calibri" w:hAnsi="Arial" w:cs="Arial"/>
          <w:iCs/>
          <w:lang w:eastAsia="en-US"/>
        </w:rPr>
      </w:pPr>
    </w:p>
    <w:p w14:paraId="6D8379E5" w14:textId="77777777" w:rsidR="000939CE" w:rsidRPr="000939CE" w:rsidRDefault="000939CE" w:rsidP="000939CE">
      <w:pPr>
        <w:spacing w:line="360" w:lineRule="auto"/>
        <w:ind w:left="1701" w:hanging="1701"/>
        <w:jc w:val="both"/>
        <w:rPr>
          <w:rFonts w:ascii="Arial" w:eastAsia="Calibri" w:hAnsi="Arial" w:cs="Arial"/>
          <w:iCs/>
          <w:lang w:eastAsia="en-US"/>
        </w:rPr>
      </w:pPr>
      <w:r w:rsidRPr="000939CE">
        <w:rPr>
          <w:rFonts w:ascii="Arial" w:eastAsia="Calibri" w:hAnsi="Arial" w:cs="Arial"/>
          <w:b/>
          <w:iCs/>
          <w:lang w:eastAsia="en-US"/>
        </w:rPr>
        <w:t>SEGUNDO:</w:t>
      </w:r>
      <w:r w:rsidRPr="000939CE">
        <w:rPr>
          <w:rFonts w:ascii="Arial" w:eastAsia="Calibri" w:hAnsi="Arial" w:cs="Arial"/>
          <w:iCs/>
          <w:lang w:eastAsia="en-US"/>
        </w:rPr>
        <w:t xml:space="preserve"> </w:t>
      </w:r>
      <w:r w:rsidRPr="000939CE">
        <w:rPr>
          <w:rFonts w:ascii="Arial" w:eastAsia="Calibri" w:hAnsi="Arial" w:cs="Arial"/>
          <w:iCs/>
          <w:lang w:eastAsia="en-US"/>
        </w:rPr>
        <w:tab/>
      </w:r>
      <w:r w:rsidRPr="000939CE">
        <w:rPr>
          <w:rFonts w:ascii="Arial" w:eastAsia="Calibri" w:hAnsi="Arial" w:cs="Arial"/>
          <w:b/>
          <w:iCs/>
          <w:lang w:eastAsia="en-US"/>
        </w:rPr>
        <w:t xml:space="preserve">ORDENAR </w:t>
      </w:r>
      <w:r w:rsidRPr="000939CE">
        <w:rPr>
          <w:rFonts w:ascii="Arial" w:eastAsia="Calibri" w:hAnsi="Arial" w:cs="Arial"/>
          <w:iCs/>
          <w:lang w:eastAsia="en-US"/>
        </w:rPr>
        <w:t>el</w:t>
      </w:r>
      <w:r w:rsidRPr="000939CE">
        <w:rPr>
          <w:rFonts w:ascii="Arial" w:eastAsia="Calibri" w:hAnsi="Arial" w:cs="Arial"/>
          <w:b/>
          <w:iCs/>
          <w:lang w:eastAsia="en-US"/>
        </w:rPr>
        <w:t xml:space="preserve"> ARCHIVO </w:t>
      </w:r>
      <w:r w:rsidRPr="000939CE">
        <w:rPr>
          <w:rFonts w:ascii="Arial" w:eastAsia="Calibri" w:hAnsi="Arial" w:cs="Arial"/>
          <w:iCs/>
          <w:lang w:eastAsia="en-US"/>
        </w:rPr>
        <w:t>de las diligencias como consecuencia de lo dispuesto en el numeral anterior.</w:t>
      </w:r>
    </w:p>
    <w:p w14:paraId="67E83947" w14:textId="77777777" w:rsidR="000939CE" w:rsidRPr="000939CE" w:rsidRDefault="000939CE" w:rsidP="000939CE">
      <w:pPr>
        <w:spacing w:line="360" w:lineRule="auto"/>
        <w:ind w:left="1701" w:hanging="1701"/>
        <w:jc w:val="both"/>
        <w:rPr>
          <w:rFonts w:ascii="Arial" w:eastAsia="Calibri" w:hAnsi="Arial" w:cs="Arial"/>
          <w:iCs/>
          <w:lang w:eastAsia="en-US"/>
        </w:rPr>
      </w:pPr>
    </w:p>
    <w:p w14:paraId="52EA58FF" w14:textId="77777777" w:rsidR="000939CE" w:rsidRPr="000939CE" w:rsidRDefault="000939CE" w:rsidP="000939CE">
      <w:pPr>
        <w:spacing w:line="360" w:lineRule="auto"/>
        <w:ind w:left="1701" w:right="335" w:hanging="1701"/>
        <w:jc w:val="both"/>
        <w:rPr>
          <w:rFonts w:ascii="Arial" w:hAnsi="Arial" w:cs="Arial"/>
        </w:rPr>
      </w:pPr>
      <w:r w:rsidRPr="000939CE">
        <w:rPr>
          <w:rFonts w:ascii="Arial" w:eastAsia="Calibri" w:hAnsi="Arial" w:cs="Arial"/>
          <w:b/>
          <w:iCs/>
          <w:lang w:eastAsia="en-US"/>
        </w:rPr>
        <w:t>TERCERO:</w:t>
      </w:r>
      <w:r w:rsidRPr="000939CE">
        <w:rPr>
          <w:rFonts w:ascii="Arial" w:eastAsia="Calibri" w:hAnsi="Arial" w:cs="Arial"/>
          <w:iCs/>
          <w:lang w:eastAsia="en-US"/>
        </w:rPr>
        <w:tab/>
      </w:r>
      <w:r w:rsidRPr="000939CE">
        <w:rPr>
          <w:rFonts w:ascii="Arial" w:hAnsi="Arial" w:cs="Arial"/>
          <w:b/>
          <w:bCs/>
        </w:rPr>
        <w:t>SOLICITAR</w:t>
      </w:r>
      <w:r w:rsidRPr="000939CE">
        <w:rPr>
          <w:rFonts w:ascii="Arial" w:hAnsi="Arial" w:cs="Arial"/>
          <w:bCs/>
        </w:rPr>
        <w:t xml:space="preserve"> a </w:t>
      </w:r>
      <w:r w:rsidRPr="000939CE">
        <w:rPr>
          <w:rFonts w:ascii="Arial" w:hAnsi="Arial" w:cs="Arial"/>
          <w:bCs/>
          <w:color w:val="BFBFBF"/>
        </w:rPr>
        <w:t>(… Se indica cual es la Unidad Administradora de Bienes a nivel central del Comando del Ejército responsable del material objeto de investigación …),</w:t>
      </w:r>
      <w:r w:rsidRPr="000939CE">
        <w:rPr>
          <w:rFonts w:ascii="Arial" w:hAnsi="Arial" w:cs="Arial"/>
        </w:rPr>
        <w:t xml:space="preserve"> para que en la </w:t>
      </w:r>
      <w:r w:rsidRPr="000939CE">
        <w:rPr>
          <w:rFonts w:ascii="Arial" w:hAnsi="Arial" w:cs="Arial"/>
          <w:b/>
        </w:rPr>
        <w:t>Orden Administrativa de los Servicio (OAS)</w:t>
      </w:r>
      <w:r w:rsidRPr="000939CE">
        <w:rPr>
          <w:rFonts w:ascii="Arial" w:hAnsi="Arial" w:cs="Arial"/>
        </w:rPr>
        <w:t xml:space="preserve">, ordene </w:t>
      </w:r>
      <w:r w:rsidRPr="000939CE">
        <w:rPr>
          <w:rFonts w:ascii="Arial" w:hAnsi="Arial" w:cs="Arial"/>
          <w:bCs/>
          <w:color w:val="BFBFBF"/>
        </w:rPr>
        <w:t xml:space="preserve">(… se cita el trámite administrativo correspondiente que deba ordenar la OAS respecto del bien(es), de conformidad con lo establecido en el Auto Inhibitorio, el cual puede ser la </w:t>
      </w:r>
      <w:r w:rsidRPr="000939CE">
        <w:rPr>
          <w:rFonts w:ascii="Arial" w:hAnsi="Arial" w:cs="Arial"/>
          <w:bCs/>
          <w:i/>
          <w:color w:val="BFBFBF"/>
        </w:rPr>
        <w:t>“</w:t>
      </w:r>
      <w:r w:rsidRPr="000939CE">
        <w:rPr>
          <w:rFonts w:ascii="Arial" w:hAnsi="Arial" w:cs="Arial"/>
          <w:bCs/>
          <w:i/>
          <w:color w:val="BFBFBF"/>
          <w:u w:val="single"/>
        </w:rPr>
        <w:t>Baja</w:t>
      </w:r>
      <w:r w:rsidRPr="000939CE">
        <w:rPr>
          <w:rFonts w:ascii="Arial" w:hAnsi="Arial" w:cs="Arial"/>
          <w:bCs/>
          <w:i/>
          <w:color w:val="BFBFBF"/>
        </w:rPr>
        <w:t>” o “</w:t>
      </w:r>
      <w:r w:rsidRPr="000939CE">
        <w:rPr>
          <w:rFonts w:ascii="Arial" w:hAnsi="Arial" w:cs="Arial"/>
          <w:bCs/>
          <w:i/>
          <w:color w:val="BFBFBF"/>
          <w:u w:val="single"/>
        </w:rPr>
        <w:t>Alta</w:t>
      </w:r>
      <w:r w:rsidRPr="000939CE">
        <w:rPr>
          <w:rFonts w:ascii="Arial" w:hAnsi="Arial" w:cs="Arial"/>
          <w:bCs/>
          <w:i/>
          <w:color w:val="BFBFBF"/>
        </w:rPr>
        <w:t>”</w:t>
      </w:r>
      <w:r w:rsidRPr="000939CE">
        <w:rPr>
          <w:rFonts w:ascii="Arial" w:hAnsi="Arial" w:cs="Arial"/>
          <w:bCs/>
          <w:color w:val="BFBFBF"/>
        </w:rPr>
        <w:t xml:space="preserve"> fiscal del bien(es), o la </w:t>
      </w:r>
      <w:r w:rsidRPr="000939CE">
        <w:rPr>
          <w:rFonts w:ascii="Arial" w:hAnsi="Arial" w:cs="Arial"/>
          <w:bCs/>
          <w:i/>
          <w:color w:val="BFBFBF"/>
        </w:rPr>
        <w:t>“</w:t>
      </w:r>
      <w:r w:rsidRPr="000939CE">
        <w:rPr>
          <w:rFonts w:ascii="Arial" w:hAnsi="Arial" w:cs="Arial"/>
          <w:bCs/>
          <w:i/>
          <w:color w:val="BFBFBF"/>
          <w:u w:val="single"/>
        </w:rPr>
        <w:t>Actualización de los Inventarios</w:t>
      </w:r>
      <w:r w:rsidRPr="000939CE">
        <w:rPr>
          <w:rFonts w:ascii="Arial" w:hAnsi="Arial" w:cs="Arial"/>
          <w:bCs/>
          <w:i/>
          <w:color w:val="BFBFBF"/>
        </w:rPr>
        <w:t>”</w:t>
      </w:r>
      <w:r w:rsidRPr="000939CE">
        <w:rPr>
          <w:rFonts w:ascii="Arial" w:hAnsi="Arial" w:cs="Arial"/>
          <w:bCs/>
          <w:color w:val="BFBFBF"/>
        </w:rPr>
        <w:t xml:space="preserve">, tal y como lo dispone el artículo 109 de la Ley 1476 de 2011. A continuación, </w:t>
      </w:r>
      <w:r w:rsidRPr="000939CE">
        <w:rPr>
          <w:rFonts w:ascii="Arial" w:hAnsi="Arial" w:cs="Arial"/>
          <w:bCs/>
          <w:color w:val="BFBFBF"/>
        </w:rPr>
        <w:lastRenderedPageBreak/>
        <w:t xml:space="preserve">se presente una descripción de cada una de las situaciones administrativas antes referidas, así: </w:t>
      </w:r>
    </w:p>
    <w:p w14:paraId="03650050" w14:textId="77777777" w:rsidR="000939CE" w:rsidRPr="000939CE" w:rsidRDefault="000939CE" w:rsidP="000939CE">
      <w:pPr>
        <w:spacing w:line="360" w:lineRule="auto"/>
        <w:ind w:left="1701" w:right="335"/>
        <w:jc w:val="both"/>
        <w:rPr>
          <w:rFonts w:ascii="Arial" w:hAnsi="Arial" w:cs="Arial"/>
          <w:b/>
          <w:bCs/>
        </w:rPr>
      </w:pPr>
    </w:p>
    <w:p w14:paraId="54C9B016" w14:textId="77777777" w:rsidR="000939CE" w:rsidRPr="000939CE" w:rsidRDefault="000939CE" w:rsidP="000939CE">
      <w:pPr>
        <w:spacing w:line="360" w:lineRule="auto"/>
        <w:ind w:left="1701" w:right="335"/>
        <w:jc w:val="both"/>
        <w:rPr>
          <w:rFonts w:ascii="Arial" w:hAnsi="Arial" w:cs="Arial"/>
        </w:rPr>
      </w:pPr>
      <w:r w:rsidRPr="000939CE">
        <w:rPr>
          <w:rFonts w:ascii="Arial" w:hAnsi="Arial" w:cs="Arial"/>
        </w:rPr>
        <w:t xml:space="preserve">… la </w:t>
      </w:r>
      <w:r w:rsidRPr="000939CE">
        <w:rPr>
          <w:rFonts w:ascii="Arial" w:hAnsi="Arial" w:cs="Arial"/>
          <w:b/>
          <w:i/>
        </w:rPr>
        <w:t>“BAJA FISCAL”</w:t>
      </w:r>
      <w:r w:rsidRPr="000939CE">
        <w:rPr>
          <w:rFonts w:ascii="Arial" w:hAnsi="Arial" w:cs="Arial"/>
        </w:rPr>
        <w:t xml:space="preserve"> del bien</w:t>
      </w:r>
      <w:r w:rsidRPr="000939CE">
        <w:rPr>
          <w:rFonts w:ascii="Arial" w:hAnsi="Arial" w:cs="Arial"/>
          <w:color w:val="BFBFBF"/>
        </w:rPr>
        <w:t>(es)</w:t>
      </w:r>
      <w:r w:rsidRPr="000939CE">
        <w:rPr>
          <w:rFonts w:ascii="Arial" w:hAnsi="Arial" w:cs="Arial"/>
        </w:rPr>
        <w:t xml:space="preserve"> objeto de esta providencia </w:t>
      </w:r>
      <w:r w:rsidRPr="000939CE">
        <w:rPr>
          <w:rFonts w:ascii="Arial" w:hAnsi="Arial" w:cs="Arial"/>
          <w:b/>
          <w:i/>
        </w:rPr>
        <w:t>“IDENTIFICACIÓN E INDIVIDUALIZACIÓN DEL BIEN(ES)</w:t>
      </w:r>
      <w:r w:rsidRPr="000939CE">
        <w:rPr>
          <w:rFonts w:ascii="Arial" w:hAnsi="Arial" w:cs="Arial"/>
        </w:rPr>
        <w:t xml:space="preserve">, de los </w:t>
      </w:r>
      <w:r w:rsidRPr="000939CE">
        <w:rPr>
          <w:rFonts w:ascii="Arial" w:hAnsi="Arial" w:cs="Arial"/>
          <w:b/>
          <w:i/>
        </w:rPr>
        <w:t>“</w:t>
      </w:r>
      <w:r w:rsidRPr="000939CE">
        <w:rPr>
          <w:rFonts w:ascii="Arial" w:hAnsi="Arial" w:cs="Arial"/>
          <w:b/>
          <w:i/>
          <w:u w:val="single"/>
        </w:rPr>
        <w:t>INVENTARIOS</w:t>
      </w:r>
      <w:r w:rsidRPr="000939CE">
        <w:rPr>
          <w:rFonts w:ascii="Arial" w:hAnsi="Arial" w:cs="Arial"/>
          <w:b/>
          <w:i/>
        </w:rPr>
        <w:t>”</w:t>
      </w:r>
      <w:r w:rsidRPr="000939CE">
        <w:rPr>
          <w:rFonts w:ascii="Arial" w:hAnsi="Arial" w:cs="Arial"/>
        </w:rPr>
        <w:t xml:space="preserve"> del Ejército Nacional; en consecuencia, actualizar la información contenida en los registros físicos, magnéticos o de otra índole</w:t>
      </w:r>
      <w:r w:rsidRPr="000939CE">
        <w:rPr>
          <w:rFonts w:ascii="Arial" w:hAnsi="Arial"/>
          <w:b/>
          <w:vertAlign w:val="superscript"/>
        </w:rPr>
        <w:footnoteReference w:id="3"/>
      </w:r>
      <w:r w:rsidRPr="000939CE">
        <w:rPr>
          <w:rFonts w:ascii="Arial" w:hAnsi="Arial" w:cs="Arial"/>
        </w:rPr>
        <w:t>; lo anterior de conformidad con lo expuesto en la parte motiva del presente proveído.</w:t>
      </w:r>
    </w:p>
    <w:p w14:paraId="58753094" w14:textId="77777777" w:rsidR="000939CE" w:rsidRPr="000939CE" w:rsidRDefault="000939CE" w:rsidP="000939CE">
      <w:pPr>
        <w:spacing w:line="360" w:lineRule="auto"/>
        <w:ind w:left="1701" w:right="335"/>
        <w:jc w:val="both"/>
        <w:rPr>
          <w:rFonts w:ascii="Arial" w:hAnsi="Arial" w:cs="Arial"/>
        </w:rPr>
      </w:pPr>
    </w:p>
    <w:p w14:paraId="22D58FE2" w14:textId="77777777" w:rsidR="000939CE" w:rsidRPr="000939CE" w:rsidRDefault="000939CE" w:rsidP="000939CE">
      <w:pPr>
        <w:spacing w:line="360" w:lineRule="auto"/>
        <w:ind w:left="1701" w:right="335"/>
        <w:jc w:val="both"/>
        <w:rPr>
          <w:rFonts w:ascii="Arial" w:hAnsi="Arial" w:cs="Arial"/>
        </w:rPr>
      </w:pPr>
      <w:r w:rsidRPr="000939CE">
        <w:rPr>
          <w:rFonts w:ascii="Arial" w:hAnsi="Arial" w:cs="Arial"/>
        </w:rPr>
        <w:t xml:space="preserve">la </w:t>
      </w:r>
      <w:r w:rsidRPr="000939CE">
        <w:rPr>
          <w:rFonts w:ascii="Arial" w:hAnsi="Arial" w:cs="Arial"/>
          <w:i/>
        </w:rPr>
        <w:t>“</w:t>
      </w:r>
      <w:r w:rsidRPr="000939CE">
        <w:rPr>
          <w:rFonts w:ascii="Arial" w:hAnsi="Arial" w:cs="Arial"/>
          <w:b/>
          <w:i/>
        </w:rPr>
        <w:t>ACTUALIZACIÓN</w:t>
      </w:r>
      <w:r w:rsidRPr="000939CE">
        <w:rPr>
          <w:rFonts w:ascii="Arial" w:hAnsi="Arial" w:cs="Arial"/>
          <w:i/>
        </w:rPr>
        <w:t>”</w:t>
      </w:r>
      <w:r w:rsidRPr="000939CE">
        <w:rPr>
          <w:rFonts w:ascii="Arial" w:hAnsi="Arial" w:cs="Arial"/>
        </w:rPr>
        <w:t xml:space="preserve"> de la información contenida en los registros físicos, magnéticos o de otra índole</w:t>
      </w:r>
      <w:r w:rsidRPr="000939CE">
        <w:rPr>
          <w:rFonts w:ascii="Arial" w:hAnsi="Arial"/>
          <w:b/>
          <w:vertAlign w:val="superscript"/>
        </w:rPr>
        <w:footnoteReference w:id="4"/>
      </w:r>
      <w:r w:rsidRPr="000939CE">
        <w:rPr>
          <w:rFonts w:ascii="Arial" w:hAnsi="Arial" w:cs="Arial"/>
        </w:rPr>
        <w:t xml:space="preserve"> de la Unidad Militar de conformidad con lo expuesto en la parte motiva del presente proveído. …).</w:t>
      </w:r>
    </w:p>
    <w:p w14:paraId="75FD9D13" w14:textId="77777777" w:rsidR="000939CE" w:rsidRPr="000939CE" w:rsidRDefault="000939CE" w:rsidP="000939CE">
      <w:pPr>
        <w:spacing w:line="360" w:lineRule="auto"/>
        <w:ind w:left="1701" w:right="335"/>
        <w:jc w:val="both"/>
        <w:rPr>
          <w:rFonts w:ascii="Arial" w:hAnsi="Arial" w:cs="Arial"/>
        </w:rPr>
      </w:pPr>
    </w:p>
    <w:p w14:paraId="1D7FE926" w14:textId="77777777" w:rsidR="000939CE" w:rsidRPr="000939CE" w:rsidRDefault="000939CE" w:rsidP="000939CE">
      <w:pPr>
        <w:spacing w:line="360" w:lineRule="auto"/>
        <w:ind w:left="1701" w:right="335"/>
        <w:jc w:val="both"/>
        <w:rPr>
          <w:rFonts w:ascii="Arial" w:hAnsi="Arial" w:cs="Arial"/>
        </w:rPr>
      </w:pPr>
      <w:r w:rsidRPr="000939CE">
        <w:rPr>
          <w:rFonts w:ascii="Arial" w:hAnsi="Arial" w:cs="Arial"/>
        </w:rPr>
        <w:t xml:space="preserve">la </w:t>
      </w:r>
      <w:r w:rsidRPr="000939CE">
        <w:rPr>
          <w:rFonts w:ascii="Arial" w:hAnsi="Arial" w:cs="Arial"/>
          <w:i/>
        </w:rPr>
        <w:t>“</w:t>
      </w:r>
      <w:r w:rsidRPr="000939CE">
        <w:rPr>
          <w:rFonts w:ascii="Arial" w:hAnsi="Arial" w:cs="Arial"/>
          <w:b/>
          <w:i/>
        </w:rPr>
        <w:t>REPARACIÓN</w:t>
      </w:r>
      <w:r w:rsidRPr="000939CE">
        <w:rPr>
          <w:rFonts w:ascii="Arial" w:hAnsi="Arial" w:cs="Arial"/>
          <w:i/>
        </w:rPr>
        <w:t>”</w:t>
      </w:r>
      <w:r w:rsidRPr="000939CE">
        <w:rPr>
          <w:rFonts w:ascii="Arial" w:hAnsi="Arial" w:cs="Arial"/>
        </w:rPr>
        <w:t xml:space="preserve"> del bien</w:t>
      </w:r>
      <w:r w:rsidRPr="000939CE">
        <w:rPr>
          <w:rFonts w:ascii="Arial" w:hAnsi="Arial" w:cs="Arial"/>
          <w:color w:val="BFBFBF"/>
        </w:rPr>
        <w:t>(es)</w:t>
      </w:r>
      <w:r w:rsidRPr="000939CE">
        <w:rPr>
          <w:rFonts w:ascii="Arial" w:hAnsi="Arial" w:cs="Arial"/>
        </w:rPr>
        <w:t xml:space="preserve"> objeto de esta providencia </w:t>
      </w:r>
      <w:r w:rsidRPr="000939CE">
        <w:rPr>
          <w:rFonts w:ascii="Arial" w:hAnsi="Arial" w:cs="Arial"/>
          <w:b/>
          <w:i/>
        </w:rPr>
        <w:t>“IDENTIFICACIÓN E INDIVIDUALIZACIÓN DEL BIEN(ES)</w:t>
      </w:r>
      <w:r w:rsidRPr="000939CE">
        <w:rPr>
          <w:rFonts w:ascii="Arial" w:hAnsi="Arial" w:cs="Arial"/>
        </w:rPr>
        <w:t xml:space="preserve">, de los </w:t>
      </w:r>
      <w:r w:rsidRPr="000939CE">
        <w:rPr>
          <w:rFonts w:ascii="Arial" w:hAnsi="Arial" w:cs="Arial"/>
          <w:b/>
          <w:i/>
        </w:rPr>
        <w:t>“</w:t>
      </w:r>
      <w:r w:rsidRPr="000939CE">
        <w:rPr>
          <w:rFonts w:ascii="Arial" w:hAnsi="Arial" w:cs="Arial"/>
          <w:b/>
          <w:i/>
          <w:u w:val="single"/>
        </w:rPr>
        <w:t>INVENTARIOS</w:t>
      </w:r>
      <w:r w:rsidRPr="000939CE">
        <w:rPr>
          <w:rFonts w:ascii="Arial" w:hAnsi="Arial" w:cs="Arial"/>
          <w:b/>
          <w:i/>
        </w:rPr>
        <w:t>”</w:t>
      </w:r>
      <w:r w:rsidRPr="000939CE">
        <w:rPr>
          <w:rFonts w:ascii="Arial" w:hAnsi="Arial" w:cs="Arial"/>
        </w:rPr>
        <w:t xml:space="preserve"> del Ejército Nacional. </w:t>
      </w:r>
    </w:p>
    <w:p w14:paraId="4F202B66" w14:textId="77777777" w:rsidR="000939CE" w:rsidRPr="000939CE" w:rsidRDefault="000939CE" w:rsidP="000939CE">
      <w:pPr>
        <w:spacing w:line="360" w:lineRule="auto"/>
        <w:ind w:left="1701" w:right="335"/>
        <w:jc w:val="both"/>
        <w:rPr>
          <w:rFonts w:ascii="Arial" w:hAnsi="Arial" w:cs="Arial"/>
          <w:b/>
          <w:bCs/>
        </w:rPr>
      </w:pPr>
    </w:p>
    <w:p w14:paraId="202DC4AB" w14:textId="77777777" w:rsidR="000939CE" w:rsidRPr="000939CE" w:rsidRDefault="000939CE" w:rsidP="000939CE">
      <w:pPr>
        <w:spacing w:line="360" w:lineRule="auto"/>
        <w:ind w:left="1701" w:right="335"/>
        <w:jc w:val="both"/>
        <w:rPr>
          <w:rFonts w:ascii="Arial" w:hAnsi="Arial" w:cs="Arial"/>
          <w:bCs/>
          <w:color w:val="BFBFBF"/>
        </w:rPr>
      </w:pPr>
      <w:r w:rsidRPr="000939CE">
        <w:rPr>
          <w:rFonts w:ascii="Arial" w:hAnsi="Arial" w:cs="Arial"/>
          <w:b/>
          <w:bCs/>
          <w:color w:val="BFBFBF"/>
        </w:rPr>
        <w:t>NOTA:</w:t>
      </w:r>
      <w:r w:rsidRPr="000939CE">
        <w:rPr>
          <w:rFonts w:ascii="Arial" w:hAnsi="Arial" w:cs="Arial"/>
          <w:bCs/>
          <w:color w:val="BFBFBF"/>
        </w:rPr>
        <w:t xml:space="preserve"> Es importante aclarar que, en el evento en que deba hacerse uso de manera simultánea de dos o más de las anteriores situaciones, éstas se establecerán en numerales independientes, con el fin que la Unidad Administradora de Bienes tenga claro el trámite administrativo que se debe hacer con el bien(es).</w:t>
      </w:r>
    </w:p>
    <w:p w14:paraId="16DE9B15" w14:textId="77777777" w:rsidR="000939CE" w:rsidRPr="000939CE" w:rsidRDefault="000939CE" w:rsidP="000939CE">
      <w:pPr>
        <w:spacing w:line="360" w:lineRule="auto"/>
        <w:ind w:left="1701" w:hanging="1701"/>
        <w:jc w:val="both"/>
        <w:rPr>
          <w:rFonts w:ascii="Arial" w:eastAsia="Calibri" w:hAnsi="Arial" w:cs="Arial"/>
          <w:iCs/>
          <w:lang w:eastAsia="en-US"/>
        </w:rPr>
      </w:pPr>
    </w:p>
    <w:p w14:paraId="74F028A0" w14:textId="77777777" w:rsidR="000939CE" w:rsidRPr="000939CE" w:rsidRDefault="000939CE" w:rsidP="000939CE">
      <w:pPr>
        <w:spacing w:line="360" w:lineRule="auto"/>
        <w:ind w:left="1701" w:hanging="1701"/>
        <w:jc w:val="both"/>
        <w:rPr>
          <w:rFonts w:ascii="Arial" w:eastAsia="Calibri" w:hAnsi="Arial" w:cs="Arial"/>
          <w:iCs/>
          <w:lang w:eastAsia="en-US"/>
        </w:rPr>
      </w:pPr>
      <w:r w:rsidRPr="000939CE">
        <w:rPr>
          <w:rFonts w:ascii="Arial" w:eastAsia="Calibri" w:hAnsi="Arial" w:cs="Arial"/>
          <w:b/>
          <w:iCs/>
          <w:lang w:eastAsia="en-US"/>
        </w:rPr>
        <w:t>CUARTO:</w:t>
      </w:r>
      <w:r w:rsidRPr="000939CE">
        <w:rPr>
          <w:rFonts w:ascii="Arial" w:eastAsia="Calibri" w:hAnsi="Arial" w:cs="Arial"/>
          <w:b/>
          <w:iCs/>
          <w:lang w:eastAsia="en-US"/>
        </w:rPr>
        <w:tab/>
        <w:t xml:space="preserve">COMUNÍQUESE </w:t>
      </w:r>
      <w:r w:rsidRPr="000939CE">
        <w:rPr>
          <w:rFonts w:ascii="Arial" w:hAnsi="Arial" w:cs="Arial"/>
        </w:rPr>
        <w:t>la decisión tomada al señor(s)</w:t>
      </w:r>
      <w:r w:rsidRPr="000939CE">
        <w:rPr>
          <w:rFonts w:ascii="Arial" w:hAnsi="Arial" w:cs="Arial"/>
          <w:color w:val="A6A6A6"/>
        </w:rPr>
        <w:t xml:space="preserve"> (... Se identifica e individualiza el funcionario o particular que suscribe el documento o información que originó esta decisión – cuando lo haya). </w:t>
      </w:r>
    </w:p>
    <w:p w14:paraId="3C538493" w14:textId="77777777" w:rsidR="000939CE" w:rsidRPr="000939CE" w:rsidRDefault="000939CE" w:rsidP="000939CE">
      <w:pPr>
        <w:spacing w:line="360" w:lineRule="auto"/>
        <w:ind w:left="1701" w:hanging="1701"/>
        <w:jc w:val="both"/>
        <w:rPr>
          <w:rFonts w:ascii="Arial" w:eastAsia="Calibri" w:hAnsi="Arial" w:cs="Arial"/>
          <w:iCs/>
          <w:lang w:eastAsia="en-US"/>
        </w:rPr>
      </w:pPr>
    </w:p>
    <w:p w14:paraId="6B11DE61" w14:textId="77777777" w:rsidR="000939CE" w:rsidRPr="000939CE" w:rsidRDefault="000939CE" w:rsidP="000939CE">
      <w:pPr>
        <w:spacing w:line="360" w:lineRule="auto"/>
        <w:ind w:left="1701" w:hanging="1701"/>
        <w:jc w:val="both"/>
        <w:rPr>
          <w:rFonts w:ascii="Arial" w:eastAsia="Calibri" w:hAnsi="Arial" w:cs="Arial"/>
          <w:iCs/>
          <w:lang w:eastAsia="en-US"/>
        </w:rPr>
      </w:pPr>
      <w:r w:rsidRPr="000939CE">
        <w:rPr>
          <w:rFonts w:ascii="Arial" w:eastAsia="Calibri" w:hAnsi="Arial" w:cs="Arial"/>
          <w:b/>
          <w:iCs/>
          <w:lang w:eastAsia="en-US"/>
        </w:rPr>
        <w:t xml:space="preserve">QUINTO: </w:t>
      </w:r>
      <w:r w:rsidRPr="000939CE">
        <w:rPr>
          <w:rFonts w:ascii="Arial" w:eastAsia="Calibri" w:hAnsi="Arial" w:cs="Arial"/>
          <w:b/>
          <w:iCs/>
          <w:lang w:eastAsia="en-US"/>
        </w:rPr>
        <w:tab/>
      </w:r>
      <w:r w:rsidRPr="000939CE">
        <w:rPr>
          <w:rFonts w:ascii="Arial" w:eastAsia="Calibri" w:hAnsi="Arial" w:cs="Arial"/>
          <w:iCs/>
          <w:lang w:eastAsia="en-US"/>
        </w:rPr>
        <w:t xml:space="preserve">Contra el presente auto </w:t>
      </w:r>
      <w:r w:rsidRPr="000939CE">
        <w:rPr>
          <w:rFonts w:ascii="Arial" w:eastAsia="Calibri" w:hAnsi="Arial" w:cs="Arial"/>
          <w:b/>
          <w:iCs/>
          <w:lang w:eastAsia="en-US"/>
        </w:rPr>
        <w:t>NO</w:t>
      </w:r>
      <w:r w:rsidRPr="000939CE">
        <w:rPr>
          <w:rFonts w:ascii="Arial" w:eastAsia="Calibri" w:hAnsi="Arial" w:cs="Arial"/>
          <w:iCs/>
          <w:lang w:eastAsia="en-US"/>
        </w:rPr>
        <w:t xml:space="preserve"> procede recurso alguno. </w:t>
      </w:r>
    </w:p>
    <w:p w14:paraId="278D2D6B" w14:textId="77777777" w:rsidR="000939CE" w:rsidRPr="000939CE" w:rsidRDefault="000939CE" w:rsidP="000939CE">
      <w:pPr>
        <w:spacing w:line="360" w:lineRule="auto"/>
        <w:ind w:left="1701" w:hanging="1701"/>
        <w:jc w:val="both"/>
        <w:rPr>
          <w:rFonts w:ascii="Arial" w:eastAsia="Calibri" w:hAnsi="Arial" w:cs="Arial"/>
          <w:iCs/>
          <w:lang w:eastAsia="en-US"/>
        </w:rPr>
      </w:pPr>
    </w:p>
    <w:p w14:paraId="6E143736" w14:textId="77777777" w:rsidR="000939CE" w:rsidRPr="000939CE" w:rsidRDefault="000939CE" w:rsidP="000939CE">
      <w:pPr>
        <w:spacing w:line="360" w:lineRule="auto"/>
        <w:ind w:left="1701" w:hanging="1701"/>
        <w:jc w:val="both"/>
        <w:rPr>
          <w:rFonts w:ascii="Arial" w:hAnsi="Arial" w:cs="Arial"/>
          <w:color w:val="A6A6A6"/>
        </w:rPr>
      </w:pPr>
      <w:r w:rsidRPr="000939CE">
        <w:rPr>
          <w:rFonts w:ascii="Arial" w:hAnsi="Arial" w:cs="Arial"/>
          <w:b/>
        </w:rPr>
        <w:lastRenderedPageBreak/>
        <w:t>SEXTO:</w:t>
      </w:r>
      <w:r w:rsidRPr="000939CE">
        <w:rPr>
          <w:rFonts w:ascii="Arial" w:hAnsi="Arial" w:cs="Arial"/>
          <w:b/>
          <w:color w:val="A6A6A6"/>
        </w:rPr>
        <w:tab/>
        <w:t xml:space="preserve"> </w:t>
      </w:r>
      <w:r w:rsidRPr="000939CE">
        <w:rPr>
          <w:rFonts w:ascii="Arial" w:hAnsi="Arial" w:cs="Arial"/>
          <w:b/>
        </w:rPr>
        <w:t>DAR</w:t>
      </w:r>
      <w:r w:rsidRPr="000939CE">
        <w:rPr>
          <w:rFonts w:ascii="Arial" w:hAnsi="Arial" w:cs="Arial"/>
        </w:rPr>
        <w:t xml:space="preserve"> los avisos de Ley.</w:t>
      </w:r>
    </w:p>
    <w:p w14:paraId="18970E8D" w14:textId="77777777" w:rsidR="000939CE" w:rsidRPr="000939CE" w:rsidRDefault="000939CE" w:rsidP="000939CE">
      <w:pPr>
        <w:spacing w:line="360" w:lineRule="auto"/>
        <w:jc w:val="both"/>
        <w:rPr>
          <w:rFonts w:ascii="Arial" w:eastAsia="Calibri" w:hAnsi="Arial" w:cs="Arial"/>
          <w:iCs/>
          <w:lang w:eastAsia="en-US"/>
        </w:rPr>
      </w:pPr>
    </w:p>
    <w:p w14:paraId="7615FB7B" w14:textId="77777777" w:rsidR="000939CE" w:rsidRPr="000939CE" w:rsidRDefault="000939CE" w:rsidP="000939CE">
      <w:pPr>
        <w:spacing w:line="360" w:lineRule="auto"/>
        <w:jc w:val="both"/>
        <w:rPr>
          <w:rFonts w:ascii="Arial" w:eastAsia="Calibri" w:hAnsi="Arial" w:cs="Arial"/>
          <w:iCs/>
          <w:lang w:eastAsia="en-US"/>
        </w:rPr>
      </w:pPr>
    </w:p>
    <w:p w14:paraId="445D89BB" w14:textId="77777777" w:rsidR="000939CE" w:rsidRPr="000939CE" w:rsidRDefault="000939CE" w:rsidP="000939CE">
      <w:pPr>
        <w:spacing w:line="360" w:lineRule="auto"/>
        <w:ind w:left="1701" w:right="51"/>
        <w:jc w:val="both"/>
        <w:rPr>
          <w:rFonts w:ascii="Arial" w:hAnsi="Arial" w:cs="Arial"/>
          <w:i/>
          <w:color w:val="BFBFBF"/>
          <w:sz w:val="22"/>
          <w:szCs w:val="22"/>
        </w:rPr>
      </w:pPr>
      <w:r w:rsidRPr="000939CE">
        <w:rPr>
          <w:rFonts w:ascii="Arial" w:hAnsi="Arial" w:cs="Arial"/>
          <w:b/>
          <w:i/>
          <w:color w:val="BFBFBF"/>
          <w:sz w:val="22"/>
          <w:szCs w:val="22"/>
        </w:rPr>
        <w:t>NOTA:</w:t>
      </w:r>
      <w:r w:rsidRPr="000939CE">
        <w:rPr>
          <w:rFonts w:ascii="Arial" w:hAnsi="Arial" w:cs="Arial"/>
          <w:color w:val="BFBFBF"/>
          <w:sz w:val="22"/>
          <w:szCs w:val="22"/>
        </w:rPr>
        <w:t xml:space="preserve"> Este formato se empleará en el evento en el que el Funcionario competente advierta la </w:t>
      </w:r>
      <w:r w:rsidRPr="000939CE">
        <w:rPr>
          <w:rFonts w:ascii="Arial" w:hAnsi="Arial" w:cs="Arial"/>
          <w:b/>
          <w:color w:val="BFBFBF"/>
          <w:sz w:val="22"/>
          <w:szCs w:val="22"/>
        </w:rPr>
        <w:t>CADUCIDAD DE LA ACCIÓN</w:t>
      </w:r>
      <w:r w:rsidRPr="000939CE">
        <w:rPr>
          <w:rFonts w:ascii="Arial" w:hAnsi="Arial" w:cs="Arial"/>
          <w:color w:val="BFBFBF"/>
          <w:sz w:val="22"/>
          <w:szCs w:val="22"/>
        </w:rPr>
        <w:t xml:space="preserve"> por no proceder el inicio de la Actuación Administrativa.</w:t>
      </w:r>
      <w:r w:rsidRPr="000939CE">
        <w:rPr>
          <w:rFonts w:ascii="Arial" w:hAnsi="Arial" w:cs="Arial"/>
          <w:i/>
          <w:color w:val="BFBFBF"/>
          <w:sz w:val="22"/>
          <w:szCs w:val="22"/>
        </w:rPr>
        <w:t xml:space="preserve"> </w:t>
      </w:r>
    </w:p>
    <w:p w14:paraId="5379A213" w14:textId="77777777" w:rsidR="000939CE" w:rsidRPr="000939CE" w:rsidRDefault="000939CE" w:rsidP="000939CE">
      <w:pPr>
        <w:spacing w:line="360" w:lineRule="auto"/>
        <w:ind w:left="1701" w:right="51"/>
        <w:jc w:val="both"/>
        <w:rPr>
          <w:rFonts w:ascii="Arial" w:hAnsi="Arial" w:cs="Arial"/>
          <w:i/>
          <w:color w:val="BFBFBF"/>
          <w:sz w:val="22"/>
          <w:szCs w:val="22"/>
        </w:rPr>
      </w:pPr>
    </w:p>
    <w:p w14:paraId="7C4B9641" w14:textId="77777777" w:rsidR="000939CE" w:rsidRPr="000939CE" w:rsidRDefault="000939CE" w:rsidP="000939CE">
      <w:pPr>
        <w:spacing w:line="360" w:lineRule="auto"/>
        <w:ind w:left="1701" w:right="51"/>
        <w:jc w:val="both"/>
        <w:rPr>
          <w:rFonts w:ascii="Arial" w:hAnsi="Arial" w:cs="Arial"/>
          <w:color w:val="BFBFBF"/>
          <w:sz w:val="22"/>
          <w:szCs w:val="22"/>
        </w:rPr>
      </w:pPr>
      <w:r w:rsidRPr="000939CE">
        <w:rPr>
          <w:rFonts w:ascii="Arial" w:hAnsi="Arial" w:cs="Arial"/>
          <w:b/>
          <w:i/>
          <w:color w:val="BFBFBF"/>
          <w:sz w:val="22"/>
          <w:szCs w:val="22"/>
        </w:rPr>
        <w:t>NOTA:</w:t>
      </w:r>
      <w:r w:rsidRPr="000939CE">
        <w:rPr>
          <w:rFonts w:ascii="Arial" w:hAnsi="Arial" w:cs="Arial"/>
          <w:b/>
          <w:color w:val="BFBFBF"/>
          <w:sz w:val="22"/>
          <w:szCs w:val="22"/>
        </w:rPr>
        <w:t xml:space="preserve"> </w:t>
      </w:r>
      <w:r w:rsidRPr="000939CE">
        <w:rPr>
          <w:rFonts w:ascii="Arial" w:hAnsi="Arial" w:cs="Arial"/>
          <w:color w:val="BFBFBF"/>
          <w:sz w:val="22"/>
          <w:szCs w:val="22"/>
        </w:rPr>
        <w:t xml:space="preserve">Esta decisión a diferencia del Archivo de la Averiguación Previa permite ORDENAR la baja del material, siempre que se cumpla a cabalidad los requisitos dispuestos en la Directiva 100/2023, o aquella que la derogue, modifique o adicione. </w:t>
      </w:r>
    </w:p>
    <w:p w14:paraId="7AD03645" w14:textId="77777777" w:rsidR="000939CE" w:rsidRPr="000939CE" w:rsidRDefault="000939CE" w:rsidP="000939CE">
      <w:pPr>
        <w:spacing w:line="360" w:lineRule="auto"/>
        <w:jc w:val="both"/>
        <w:rPr>
          <w:rFonts w:ascii="Arial" w:eastAsia="Calibri" w:hAnsi="Arial" w:cs="Arial"/>
          <w:iCs/>
          <w:lang w:eastAsia="en-US"/>
        </w:rPr>
      </w:pPr>
    </w:p>
    <w:p w14:paraId="20BEDC3F" w14:textId="77777777" w:rsidR="000939CE" w:rsidRPr="000939CE" w:rsidRDefault="000939CE" w:rsidP="000939CE">
      <w:pPr>
        <w:spacing w:line="360" w:lineRule="auto"/>
        <w:jc w:val="both"/>
        <w:rPr>
          <w:rFonts w:ascii="Arial" w:eastAsia="Calibri" w:hAnsi="Arial" w:cs="Arial"/>
          <w:iCs/>
          <w:lang w:eastAsia="en-US"/>
        </w:rPr>
      </w:pPr>
    </w:p>
    <w:p w14:paraId="55141502" w14:textId="77777777" w:rsidR="000939CE" w:rsidRPr="000939CE" w:rsidRDefault="000939CE" w:rsidP="000939CE">
      <w:pPr>
        <w:spacing w:line="360" w:lineRule="auto"/>
        <w:jc w:val="center"/>
        <w:rPr>
          <w:rFonts w:ascii="Arial" w:hAnsi="Arial" w:cs="Arial"/>
          <w:b/>
          <w:color w:val="000000"/>
          <w:spacing w:val="-3"/>
          <w:sz w:val="26"/>
          <w:szCs w:val="26"/>
          <w:lang w:val="es-CO"/>
        </w:rPr>
      </w:pPr>
      <w:r w:rsidRPr="000939CE">
        <w:rPr>
          <w:rFonts w:ascii="Arial" w:hAnsi="Arial" w:cs="Arial"/>
          <w:b/>
          <w:color w:val="000000"/>
          <w:spacing w:val="-3"/>
          <w:sz w:val="26"/>
          <w:szCs w:val="26"/>
          <w:lang w:val="es-CO"/>
        </w:rPr>
        <w:t>COMUNÍQUESE, NOTIFÍQUESE Y CÚMPLASE,</w:t>
      </w:r>
    </w:p>
    <w:p w14:paraId="7E76C96F" w14:textId="77777777" w:rsidR="000939CE" w:rsidRPr="000939CE" w:rsidRDefault="000939CE" w:rsidP="000939CE">
      <w:pPr>
        <w:widowControl w:val="0"/>
        <w:spacing w:line="360" w:lineRule="auto"/>
        <w:jc w:val="center"/>
        <w:rPr>
          <w:rFonts w:ascii="Arial" w:hAnsi="Arial" w:cs="Arial"/>
        </w:rPr>
      </w:pPr>
    </w:p>
    <w:p w14:paraId="2E1AB41E" w14:textId="77777777" w:rsidR="000939CE" w:rsidRPr="000939CE" w:rsidRDefault="000939CE" w:rsidP="000939CE">
      <w:pPr>
        <w:widowControl w:val="0"/>
        <w:spacing w:line="360" w:lineRule="auto"/>
        <w:jc w:val="center"/>
        <w:rPr>
          <w:rFonts w:ascii="Arial" w:hAnsi="Arial" w:cs="Arial"/>
        </w:rPr>
      </w:pPr>
    </w:p>
    <w:p w14:paraId="517CA210" w14:textId="77777777" w:rsidR="000939CE" w:rsidRPr="000939CE" w:rsidRDefault="000939CE" w:rsidP="000939CE">
      <w:pPr>
        <w:widowControl w:val="0"/>
        <w:spacing w:line="360" w:lineRule="auto"/>
        <w:jc w:val="center"/>
        <w:rPr>
          <w:rFonts w:ascii="Arial" w:hAnsi="Arial" w:cs="Arial"/>
        </w:rPr>
      </w:pPr>
    </w:p>
    <w:p w14:paraId="35621E5F" w14:textId="77777777" w:rsidR="000939CE" w:rsidRPr="000939CE" w:rsidRDefault="000939CE" w:rsidP="000939CE">
      <w:pPr>
        <w:spacing w:line="360" w:lineRule="auto"/>
        <w:ind w:right="51"/>
        <w:jc w:val="center"/>
        <w:rPr>
          <w:rFonts w:ascii="Arial" w:hAnsi="Arial" w:cs="Arial"/>
          <w:color w:val="BFBFBF"/>
          <w:sz w:val="26"/>
          <w:szCs w:val="26"/>
          <w:lang w:val="es-ES_tradnl"/>
        </w:rPr>
      </w:pPr>
      <w:r w:rsidRPr="000939CE">
        <w:rPr>
          <w:rFonts w:ascii="Arial" w:hAnsi="Arial" w:cs="Arial"/>
          <w:color w:val="BFBFBF"/>
          <w:sz w:val="26"/>
          <w:szCs w:val="26"/>
          <w:lang w:val="es-ES_tradnl"/>
        </w:rPr>
        <w:t>(… Grado, Nombres y Apellidos Funcionario Competente…)</w:t>
      </w:r>
    </w:p>
    <w:p w14:paraId="10340532" w14:textId="77777777" w:rsidR="000939CE" w:rsidRPr="000939CE" w:rsidRDefault="000939CE" w:rsidP="000939CE">
      <w:pPr>
        <w:spacing w:line="360" w:lineRule="auto"/>
        <w:ind w:right="51"/>
        <w:jc w:val="center"/>
        <w:rPr>
          <w:rFonts w:ascii="Arial" w:hAnsi="Arial" w:cs="Arial"/>
          <w:b/>
          <w:color w:val="BFBFBF"/>
          <w:sz w:val="26"/>
          <w:szCs w:val="26"/>
          <w:lang w:val="es-ES_tradnl"/>
        </w:rPr>
      </w:pPr>
      <w:r w:rsidRPr="000939CE">
        <w:rPr>
          <w:rFonts w:ascii="Arial" w:hAnsi="Arial" w:cs="Arial"/>
          <w:color w:val="BFBFBF"/>
          <w:sz w:val="26"/>
          <w:szCs w:val="26"/>
          <w:lang w:val="es-ES_tradnl"/>
        </w:rPr>
        <w:t>(… Cargo del Funcionario Competente…)</w:t>
      </w:r>
    </w:p>
    <w:p w14:paraId="36B80B1C" w14:textId="77777777" w:rsidR="000939CE" w:rsidRPr="000939CE" w:rsidRDefault="000939CE" w:rsidP="000939CE">
      <w:pPr>
        <w:spacing w:line="360" w:lineRule="auto"/>
        <w:ind w:right="51"/>
        <w:jc w:val="center"/>
        <w:rPr>
          <w:rFonts w:ascii="Arial" w:hAnsi="Arial" w:cs="Arial"/>
          <w:sz w:val="26"/>
          <w:szCs w:val="26"/>
          <w:lang w:val="es-ES_tradnl"/>
        </w:rPr>
      </w:pPr>
      <w:r w:rsidRPr="000939CE">
        <w:rPr>
          <w:rFonts w:ascii="Arial" w:hAnsi="Arial" w:cs="Arial"/>
          <w:sz w:val="26"/>
          <w:szCs w:val="26"/>
          <w:lang w:val="es-ES_tradnl"/>
        </w:rPr>
        <w:t>Funcionario Competente</w:t>
      </w:r>
    </w:p>
    <w:p w14:paraId="4D8EF0A3" w14:textId="77777777" w:rsidR="000939CE" w:rsidRPr="000939CE" w:rsidRDefault="000939CE" w:rsidP="000939CE">
      <w:pPr>
        <w:spacing w:line="360" w:lineRule="auto"/>
        <w:ind w:right="51"/>
        <w:jc w:val="center"/>
        <w:rPr>
          <w:rFonts w:ascii="Century Gothic" w:hAnsi="Century Gothic"/>
          <w:lang w:val="es-ES_tradnl"/>
        </w:rPr>
      </w:pPr>
    </w:p>
    <w:p w14:paraId="7FB27148" w14:textId="77777777" w:rsidR="000939CE" w:rsidRPr="000939CE" w:rsidRDefault="000939CE" w:rsidP="000939CE">
      <w:pPr>
        <w:spacing w:line="360" w:lineRule="auto"/>
        <w:ind w:right="51"/>
        <w:jc w:val="center"/>
        <w:rPr>
          <w:rFonts w:ascii="Arial" w:hAnsi="Arial" w:cs="Arial"/>
          <w:b/>
          <w:color w:val="BFBFBF"/>
          <w:sz w:val="26"/>
          <w:szCs w:val="26"/>
          <w:lang w:val="es-ES_tradnl"/>
        </w:rPr>
      </w:pPr>
    </w:p>
    <w:p w14:paraId="7BB0CFB6" w14:textId="77777777" w:rsidR="000939CE" w:rsidRPr="000939CE" w:rsidRDefault="000939CE" w:rsidP="000939CE">
      <w:pPr>
        <w:keepNext/>
        <w:spacing w:line="360" w:lineRule="auto"/>
        <w:outlineLvl w:val="0"/>
        <w:rPr>
          <w:rFonts w:ascii="Arial" w:hAnsi="Arial" w:cs="Arial"/>
          <w:b/>
          <w:bCs/>
          <w:sz w:val="16"/>
          <w:szCs w:val="20"/>
          <w:lang w:val="es-CO"/>
        </w:rPr>
      </w:pPr>
      <w:r w:rsidRPr="000939CE">
        <w:rPr>
          <w:rFonts w:ascii="Arial" w:hAnsi="Arial" w:cs="Arial"/>
          <w:b/>
          <w:bCs/>
          <w:sz w:val="16"/>
          <w:szCs w:val="20"/>
          <w:lang w:val="es-CO"/>
        </w:rPr>
        <w:t>Proyectó y Elaboró:</w:t>
      </w:r>
    </w:p>
    <w:p w14:paraId="491D835C" w14:textId="77777777" w:rsidR="000939CE" w:rsidRPr="000939CE" w:rsidRDefault="000939CE" w:rsidP="000939CE">
      <w:pPr>
        <w:keepNext/>
        <w:spacing w:line="360" w:lineRule="auto"/>
        <w:outlineLvl w:val="0"/>
        <w:rPr>
          <w:rFonts w:ascii="Arial" w:hAnsi="Arial" w:cs="Arial"/>
          <w:color w:val="BFBFBF"/>
          <w:sz w:val="16"/>
          <w:szCs w:val="20"/>
          <w:lang w:val="es-CO"/>
        </w:rPr>
      </w:pPr>
      <w:r w:rsidRPr="000939CE">
        <w:rPr>
          <w:rFonts w:ascii="Arial" w:hAnsi="Arial" w:cs="Arial"/>
          <w:color w:val="BFBFBF"/>
          <w:sz w:val="16"/>
          <w:szCs w:val="20"/>
          <w:lang w:val="es-CO"/>
        </w:rPr>
        <w:t>(…Grado, Nombres, Apellidos y Cargo del Funcionario que proyectó y elaboró la providencia…)</w:t>
      </w:r>
    </w:p>
    <w:p w14:paraId="0C453F36" w14:textId="77777777" w:rsidR="000939CE" w:rsidRPr="000939CE" w:rsidRDefault="000939CE" w:rsidP="000939CE">
      <w:pPr>
        <w:keepNext/>
        <w:spacing w:line="360" w:lineRule="auto"/>
        <w:outlineLvl w:val="0"/>
        <w:rPr>
          <w:rFonts w:ascii="Arial" w:hAnsi="Arial" w:cs="Arial"/>
          <w:color w:val="BFBFBF"/>
          <w:sz w:val="16"/>
          <w:szCs w:val="20"/>
          <w:lang w:val="es-CO"/>
        </w:rPr>
      </w:pPr>
    </w:p>
    <w:p w14:paraId="5796A57A" w14:textId="77777777" w:rsidR="000939CE" w:rsidRPr="000939CE" w:rsidRDefault="000939CE" w:rsidP="000939CE">
      <w:pPr>
        <w:keepNext/>
        <w:spacing w:line="360" w:lineRule="auto"/>
        <w:outlineLvl w:val="0"/>
        <w:rPr>
          <w:rFonts w:ascii="Arial" w:hAnsi="Arial" w:cs="Arial"/>
          <w:color w:val="BFBFBF"/>
          <w:sz w:val="16"/>
          <w:szCs w:val="20"/>
          <w:lang w:val="es-CO"/>
        </w:rPr>
      </w:pPr>
    </w:p>
    <w:p w14:paraId="49570F43" w14:textId="77777777" w:rsidR="000939CE" w:rsidRPr="000939CE" w:rsidRDefault="000939CE" w:rsidP="000939CE">
      <w:pPr>
        <w:keepNext/>
        <w:spacing w:line="360" w:lineRule="auto"/>
        <w:outlineLvl w:val="0"/>
        <w:rPr>
          <w:rFonts w:ascii="Arial" w:hAnsi="Arial" w:cs="Arial"/>
          <w:b/>
          <w:bCs/>
          <w:sz w:val="16"/>
          <w:szCs w:val="20"/>
          <w:lang w:val="es-CO"/>
        </w:rPr>
      </w:pPr>
      <w:r w:rsidRPr="000939CE">
        <w:rPr>
          <w:rFonts w:ascii="Arial" w:hAnsi="Arial" w:cs="Arial"/>
          <w:b/>
          <w:bCs/>
          <w:sz w:val="16"/>
          <w:szCs w:val="20"/>
          <w:lang w:val="es-CO"/>
        </w:rPr>
        <w:t>Revisó y Aprobó:</w:t>
      </w:r>
    </w:p>
    <w:p w14:paraId="2BF1644B" w14:textId="77777777" w:rsidR="000939CE" w:rsidRPr="000939CE" w:rsidRDefault="000939CE" w:rsidP="000939CE">
      <w:pPr>
        <w:keepNext/>
        <w:spacing w:line="360" w:lineRule="auto"/>
        <w:outlineLvl w:val="0"/>
        <w:rPr>
          <w:rFonts w:ascii="Arial" w:hAnsi="Arial" w:cs="Arial"/>
          <w:color w:val="BFBFBF"/>
          <w:sz w:val="16"/>
          <w:szCs w:val="20"/>
          <w:lang w:val="es-CO"/>
        </w:rPr>
      </w:pPr>
      <w:r w:rsidRPr="000939CE">
        <w:rPr>
          <w:rFonts w:ascii="Arial" w:hAnsi="Arial" w:cs="Arial"/>
          <w:color w:val="BFBFBF"/>
          <w:sz w:val="16"/>
          <w:szCs w:val="20"/>
          <w:lang w:val="es-CO"/>
        </w:rPr>
        <w:t>(…Grado, Nombres, Apellidos y Cargo del Funcionario que revisó y aprobó la providencia…)</w:t>
      </w:r>
    </w:p>
    <w:p w14:paraId="66A15AC0" w14:textId="77777777" w:rsidR="000939CE" w:rsidRPr="000939CE" w:rsidRDefault="000939CE" w:rsidP="000939CE">
      <w:pPr>
        <w:widowControl w:val="0"/>
        <w:spacing w:line="360" w:lineRule="auto"/>
        <w:jc w:val="center"/>
        <w:rPr>
          <w:rFonts w:ascii="Arial" w:hAnsi="Arial" w:cs="Arial"/>
          <w:lang w:val="es-CO"/>
        </w:rPr>
      </w:pPr>
    </w:p>
    <w:p w14:paraId="572358DB" w14:textId="77777777" w:rsidR="000939CE" w:rsidRPr="000939CE" w:rsidRDefault="000939CE" w:rsidP="000939CE">
      <w:pPr>
        <w:widowControl w:val="0"/>
        <w:jc w:val="center"/>
        <w:rPr>
          <w:rFonts w:ascii="Arial" w:hAnsi="Arial" w:cs="Arial"/>
          <w:lang w:val="es-CO"/>
        </w:rPr>
      </w:pPr>
    </w:p>
    <w:p w14:paraId="0214B2FD" w14:textId="77777777" w:rsidR="000939CE" w:rsidRPr="000939CE" w:rsidRDefault="000939CE" w:rsidP="000939CE">
      <w:pPr>
        <w:ind w:left="567" w:hanging="567"/>
        <w:jc w:val="both"/>
        <w:rPr>
          <w:rFonts w:ascii="Arial" w:eastAsia="Calibri" w:hAnsi="Arial" w:cs="Arial"/>
          <w:b/>
          <w:bCs/>
          <w:color w:val="BFBFBF"/>
          <w:sz w:val="22"/>
          <w:lang w:val="es-ES_tradnl"/>
        </w:rPr>
      </w:pPr>
      <w:r w:rsidRPr="000939CE">
        <w:rPr>
          <w:rFonts w:ascii="Arial" w:eastAsia="Calibri" w:hAnsi="Arial" w:cs="Arial"/>
          <w:b/>
          <w:bCs/>
          <w:color w:val="BFBFBF"/>
          <w:sz w:val="22"/>
          <w:lang w:val="es-ES_tradnl"/>
        </w:rPr>
        <w:t>PARÁMETROS DE PRESENTACIÓN DEL TEXTO:</w:t>
      </w:r>
    </w:p>
    <w:p w14:paraId="6F2336D3" w14:textId="77777777" w:rsidR="000939CE" w:rsidRPr="000939CE" w:rsidRDefault="000939CE" w:rsidP="000939CE">
      <w:pPr>
        <w:ind w:left="567" w:hanging="567"/>
        <w:jc w:val="both"/>
        <w:rPr>
          <w:rFonts w:ascii="Arial" w:eastAsia="Calibri" w:hAnsi="Arial" w:cs="Arial"/>
          <w:b/>
          <w:bCs/>
          <w:color w:val="BFBFBF"/>
          <w:sz w:val="22"/>
          <w:lang w:val="es-ES_tradnl"/>
        </w:rPr>
      </w:pPr>
    </w:p>
    <w:p w14:paraId="34FB2F39"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El tamaño de la hoja en que se trabajará el formato será Oficio.</w:t>
      </w:r>
    </w:p>
    <w:p w14:paraId="234F5DC6"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La letra a utilizar en el formato será Arial tamaño 12 para los textos y Arial tamaño 13 para los títulos o acápites.</w:t>
      </w:r>
    </w:p>
    <w:p w14:paraId="36CD3405"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 xml:space="preserve">Las citas de normas, doctrina y/o jurisprudencia se hará en Time New </w:t>
      </w:r>
      <w:proofErr w:type="spellStart"/>
      <w:r w:rsidRPr="000939CE">
        <w:rPr>
          <w:rFonts w:ascii="Arial" w:eastAsia="Calibri" w:hAnsi="Arial" w:cs="Arial"/>
          <w:color w:val="BFBFBF"/>
          <w:sz w:val="22"/>
          <w:lang w:val="es-ES_tradnl"/>
        </w:rPr>
        <w:t>Roman</w:t>
      </w:r>
      <w:proofErr w:type="spellEnd"/>
      <w:r w:rsidRPr="000939CE">
        <w:rPr>
          <w:rFonts w:ascii="Arial" w:eastAsia="Calibri" w:hAnsi="Arial" w:cs="Arial"/>
          <w:color w:val="BFBFBF"/>
          <w:sz w:val="22"/>
          <w:lang w:val="es-ES_tradnl"/>
        </w:rPr>
        <w:t xml:space="preserve"> tamaño 12, en cursiva y dentro de paréntesis. </w:t>
      </w:r>
      <w:proofErr w:type="spellStart"/>
      <w:r w:rsidRPr="000939CE">
        <w:rPr>
          <w:rFonts w:ascii="Arial" w:eastAsia="Calibri" w:hAnsi="Arial" w:cs="Arial"/>
          <w:color w:val="BFBFBF"/>
          <w:sz w:val="22"/>
          <w:lang w:val="es-ES_tradnl"/>
        </w:rPr>
        <w:t>Ej</w:t>
      </w:r>
      <w:proofErr w:type="spellEnd"/>
      <w:r w:rsidRPr="000939CE">
        <w:rPr>
          <w:rFonts w:ascii="Arial" w:eastAsia="Calibri" w:hAnsi="Arial" w:cs="Arial"/>
          <w:color w:val="BFBFBF"/>
          <w:sz w:val="22"/>
          <w:lang w:val="es-ES_tradnl"/>
        </w:rPr>
        <w:t xml:space="preserve">: </w:t>
      </w:r>
      <w:r w:rsidRPr="000939CE">
        <w:rPr>
          <w:rFonts w:ascii="Arial" w:eastAsia="Calibri" w:hAnsi="Arial" w:cs="Arial"/>
          <w:iCs/>
          <w:color w:val="BFBFBF"/>
          <w:sz w:val="22"/>
          <w:lang w:val="es-ES_tradnl"/>
        </w:rPr>
        <w:t>“(…) XXXXXX (…)”</w:t>
      </w:r>
      <w:r w:rsidRPr="000939CE">
        <w:rPr>
          <w:rFonts w:ascii="Arial" w:eastAsia="Calibri" w:hAnsi="Arial" w:cs="Arial"/>
          <w:color w:val="BFBFBF"/>
          <w:sz w:val="22"/>
          <w:lang w:val="es-ES_tradnl"/>
        </w:rPr>
        <w:t>.</w:t>
      </w:r>
    </w:p>
    <w:p w14:paraId="79517B68"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Las Notas de Referencias o Pie de Páginas serán en Arial tamaño 8, Cursiva.</w:t>
      </w:r>
    </w:p>
    <w:p w14:paraId="45F82B95"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La letra y tamaño de “Proyectó”, “Elaboró”, “Revisó” y “Aprobó”, será en Arial 8 y negrilla; los datos con los cuales se diligencien estos parámetros, serán en el mismo tipo y tamaño de letra, sin negrilla.</w:t>
      </w:r>
    </w:p>
    <w:p w14:paraId="5CACD50F"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Los títulos o acápites de las providencias deberán ir en mayúscula, negrita y subrayado, sin ningún tipo de numeración.</w:t>
      </w:r>
    </w:p>
    <w:p w14:paraId="6D7689CC" w14:textId="77777777" w:rsidR="000939CE" w:rsidRPr="000939CE" w:rsidRDefault="000939CE" w:rsidP="000939CE">
      <w:pPr>
        <w:numPr>
          <w:ilvl w:val="0"/>
          <w:numId w:val="4"/>
        </w:numPr>
        <w:ind w:left="567" w:hanging="567"/>
        <w:jc w:val="both"/>
        <w:rPr>
          <w:rFonts w:ascii="Arial" w:eastAsia="Calibri" w:hAnsi="Arial" w:cs="Arial"/>
          <w:b/>
          <w:bCs/>
          <w:color w:val="BFBFBF"/>
          <w:sz w:val="22"/>
          <w:lang w:val="es-ES_tradnl"/>
        </w:rPr>
      </w:pPr>
      <w:r w:rsidRPr="000939CE">
        <w:rPr>
          <w:rFonts w:ascii="Arial" w:eastAsia="Calibri" w:hAnsi="Arial" w:cs="Arial"/>
          <w:color w:val="BFBFBF"/>
          <w:sz w:val="22"/>
          <w:lang w:val="es-ES_tradnl"/>
        </w:rPr>
        <w:t>Los párrafos que conforman cada uno de los acápites de la providencia, no tendrán sangría, iniciarán desde la margen inicial estipulada para el formato (4cm).</w:t>
      </w:r>
      <w:r w:rsidRPr="000939CE">
        <w:rPr>
          <w:rFonts w:ascii="Arial" w:eastAsia="Calibri" w:hAnsi="Arial" w:cs="Arial"/>
          <w:b/>
          <w:bCs/>
          <w:color w:val="BFBFBF"/>
          <w:sz w:val="22"/>
          <w:lang w:val="es-ES_tradnl"/>
        </w:rPr>
        <w:t xml:space="preserve"> </w:t>
      </w:r>
    </w:p>
    <w:p w14:paraId="77913FC8"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 xml:space="preserve">El espacio de interlineado de párrafo será de 1.5 </w:t>
      </w:r>
      <w:proofErr w:type="spellStart"/>
      <w:r w:rsidRPr="000939CE">
        <w:rPr>
          <w:rFonts w:ascii="Arial" w:eastAsia="Calibri" w:hAnsi="Arial" w:cs="Arial"/>
          <w:color w:val="BFBFBF"/>
          <w:sz w:val="22"/>
          <w:lang w:val="es-ES_tradnl"/>
        </w:rPr>
        <w:t>cms</w:t>
      </w:r>
      <w:proofErr w:type="spellEnd"/>
      <w:r w:rsidRPr="000939CE">
        <w:rPr>
          <w:rFonts w:ascii="Arial" w:eastAsia="Calibri" w:hAnsi="Arial" w:cs="Arial"/>
          <w:color w:val="BFBFBF"/>
          <w:sz w:val="22"/>
          <w:lang w:val="es-ES_tradnl"/>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1A48D26C"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lastRenderedPageBreak/>
        <w:t>Los márgenes del documento serán: Superior: 3.0cms., Inferior: 3.0cms., Derecho: 3.0cms. he Izquierdo: 4.0cms.</w:t>
      </w:r>
    </w:p>
    <w:p w14:paraId="76BD28F6"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Los acápites podrán ser utilizados en género femenino o masculino y/o singular o plural, según corresponda al hecho que se investiga.</w:t>
      </w:r>
    </w:p>
    <w:p w14:paraId="51D95A41"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Se podrá resaltar con negrilla, mayúscula sostenida, subrayado o cursiva, los datos de relevancia que cada funcionario estime pertinente.</w:t>
      </w:r>
    </w:p>
    <w:p w14:paraId="1A68573E" w14:textId="77777777" w:rsidR="000939CE" w:rsidRPr="000939CE" w:rsidRDefault="000939CE" w:rsidP="000939CE">
      <w:pPr>
        <w:numPr>
          <w:ilvl w:val="0"/>
          <w:numId w:val="4"/>
        </w:numPr>
        <w:ind w:left="567" w:hanging="567"/>
        <w:jc w:val="both"/>
        <w:rPr>
          <w:rFonts w:ascii="Arial" w:eastAsia="Calibri" w:hAnsi="Arial" w:cs="Arial"/>
          <w:color w:val="BFBFBF"/>
          <w:sz w:val="22"/>
          <w:lang w:val="es-ES_tradnl"/>
        </w:rPr>
      </w:pPr>
      <w:r w:rsidRPr="000939CE">
        <w:rPr>
          <w:rFonts w:ascii="Arial" w:eastAsia="Calibri" w:hAnsi="Arial" w:cs="Arial"/>
          <w:color w:val="BFBFBF"/>
          <w:sz w:val="22"/>
          <w:lang w:val="es-ES_tradnl"/>
        </w:rPr>
        <w:t xml:space="preserve">Los numerales que conforman el acápite denominado </w:t>
      </w:r>
      <w:r w:rsidRPr="000939CE">
        <w:rPr>
          <w:rFonts w:ascii="Arial" w:eastAsia="Calibri" w:hAnsi="Arial" w:cs="Arial"/>
          <w:b/>
          <w:color w:val="BFBFBF"/>
          <w:sz w:val="22"/>
          <w:lang w:val="es-ES_tradnl"/>
        </w:rPr>
        <w:t>“RESUELVE”</w:t>
      </w:r>
      <w:r w:rsidRPr="000939CE">
        <w:rPr>
          <w:rFonts w:ascii="Arial" w:eastAsia="Calibri" w:hAnsi="Arial" w:cs="Arial"/>
          <w:color w:val="BFBFBF"/>
          <w:sz w:val="22"/>
          <w:lang w:val="es-ES_tradnl"/>
        </w:rPr>
        <w:t xml:space="preserve">, deberán identificarse en letras, negrita y mayúscula, seguido de los dos puntos (:). </w:t>
      </w:r>
      <w:proofErr w:type="spellStart"/>
      <w:r w:rsidRPr="000939CE">
        <w:rPr>
          <w:rFonts w:ascii="Arial" w:eastAsia="Calibri" w:hAnsi="Arial" w:cs="Arial"/>
          <w:color w:val="BFBFBF"/>
          <w:sz w:val="22"/>
          <w:lang w:val="es-ES_tradnl"/>
        </w:rPr>
        <w:t>Ej</w:t>
      </w:r>
      <w:proofErr w:type="spellEnd"/>
      <w:r w:rsidRPr="000939CE">
        <w:rPr>
          <w:rFonts w:ascii="Arial" w:eastAsia="Calibri" w:hAnsi="Arial" w:cs="Arial"/>
          <w:color w:val="BFBFBF"/>
          <w:sz w:val="22"/>
          <w:lang w:val="es-ES_tradnl"/>
        </w:rPr>
        <w:t>: PRIMERO: Lo ordenado en cada numeral deberá tener sangría a 3.0cm., que iniciará desde la margen inicial estipulada para el formato.</w:t>
      </w:r>
    </w:p>
    <w:p w14:paraId="328203E8" w14:textId="2FE7A105" w:rsidR="002E2E8A" w:rsidRPr="000939CE" w:rsidRDefault="000939CE" w:rsidP="000939CE">
      <w:r w:rsidRPr="000939CE">
        <w:rPr>
          <w:rFonts w:ascii="Arial" w:eastAsia="Calibri" w:hAnsi="Arial" w:cs="Arial"/>
          <w:color w:val="BFBFBF"/>
          <w:sz w:val="22"/>
          <w:lang w:val="es-ES_tradnl"/>
        </w:rPr>
        <w:t>Los formatos no podrán tener encabezado distinto al correspondiente al Sistema Integrado de Gestión de Calidad.</w:t>
      </w:r>
    </w:p>
    <w:sectPr w:rsidR="002E2E8A" w:rsidRPr="000939CE" w:rsidSect="00B65916">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1A911" w14:textId="77777777" w:rsidR="003443DA" w:rsidRDefault="003443DA" w:rsidP="0026538A">
      <w:r>
        <w:separator/>
      </w:r>
    </w:p>
  </w:endnote>
  <w:endnote w:type="continuationSeparator" w:id="0">
    <w:p w14:paraId="46C421D9" w14:textId="77777777" w:rsidR="003443DA" w:rsidRDefault="003443DA"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6E8B" w14:textId="77777777" w:rsidR="00443F0D" w:rsidRPr="00443F0D" w:rsidRDefault="00443F0D" w:rsidP="00443F0D">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3360" behindDoc="0" locked="0" layoutInCell="1" allowOverlap="1" wp14:anchorId="0DAA70C4" wp14:editId="238B25C1">
          <wp:simplePos x="0" y="0"/>
          <wp:positionH relativeFrom="column">
            <wp:posOffset>4547870</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79BB992B" w14:textId="77777777" w:rsidR="00443F0D" w:rsidRPr="00443F0D" w:rsidRDefault="00443F0D" w:rsidP="00443F0D">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1" w:name="_Hlk211866398"/>
    <w:bookmarkStart w:id="2"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1"/>
  </w:p>
  <w:bookmarkEnd w:id="2"/>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A9984" w14:textId="77777777" w:rsidR="003443DA" w:rsidRDefault="003443DA" w:rsidP="0026538A">
      <w:r>
        <w:separator/>
      </w:r>
    </w:p>
  </w:footnote>
  <w:footnote w:type="continuationSeparator" w:id="0">
    <w:p w14:paraId="5AA3834E" w14:textId="77777777" w:rsidR="003443DA" w:rsidRDefault="003443DA" w:rsidP="0026538A">
      <w:r>
        <w:continuationSeparator/>
      </w:r>
    </w:p>
  </w:footnote>
  <w:footnote w:id="1">
    <w:p w14:paraId="6418F8D5" w14:textId="77777777" w:rsidR="000939CE" w:rsidRPr="005C531A" w:rsidRDefault="000939CE" w:rsidP="000939CE">
      <w:pPr>
        <w:pStyle w:val="CM61"/>
        <w:ind w:left="85"/>
        <w:jc w:val="both"/>
        <w:rPr>
          <w:i/>
          <w:sz w:val="16"/>
          <w:szCs w:val="18"/>
          <w:lang w:eastAsia="es-CO"/>
        </w:rPr>
      </w:pPr>
      <w:r w:rsidRPr="005C531A">
        <w:rPr>
          <w:rStyle w:val="Refdenotaalpie"/>
          <w:i/>
          <w:sz w:val="16"/>
          <w:szCs w:val="18"/>
        </w:rPr>
        <w:footnoteRef/>
      </w:r>
      <w:r w:rsidRPr="005C531A">
        <w:rPr>
          <w:i/>
          <w:sz w:val="16"/>
          <w:szCs w:val="18"/>
        </w:rPr>
        <w:t xml:space="preserve"> </w:t>
      </w:r>
      <w:r w:rsidRPr="005C531A">
        <w:rPr>
          <w:i/>
          <w:sz w:val="16"/>
          <w:szCs w:val="18"/>
          <w:lang w:eastAsia="es-CO"/>
        </w:rPr>
        <w:t xml:space="preserve">Artículo 97. </w:t>
      </w:r>
      <w:r w:rsidRPr="005C531A">
        <w:rPr>
          <w:i/>
          <w:iCs/>
          <w:sz w:val="16"/>
          <w:szCs w:val="18"/>
          <w:lang w:eastAsia="es-CO"/>
        </w:rPr>
        <w:t xml:space="preserve">Auto de apertura. </w:t>
      </w:r>
      <w:r w:rsidRPr="005C531A">
        <w:rPr>
          <w:i/>
          <w:sz w:val="16"/>
          <w:szCs w:val="18"/>
          <w:lang w:eastAsia="es-CO"/>
        </w:rPr>
        <w:t xml:space="preserve">El auto que ordena abrir investigación administrativa debe contener entre otros los siguientes requisitos: </w:t>
      </w:r>
    </w:p>
    <w:p w14:paraId="2D0EF02D" w14:textId="77777777" w:rsidR="000939CE" w:rsidRPr="005C531A" w:rsidRDefault="000939CE" w:rsidP="000939CE">
      <w:pPr>
        <w:pStyle w:val="Default"/>
        <w:jc w:val="both"/>
        <w:rPr>
          <w:rFonts w:ascii="Times New Roman" w:hAnsi="Times New Roman" w:cs="Times New Roman"/>
          <w:i/>
          <w:color w:val="auto"/>
          <w:sz w:val="16"/>
          <w:szCs w:val="18"/>
          <w:lang w:eastAsia="es-CO"/>
        </w:rPr>
      </w:pPr>
    </w:p>
    <w:p w14:paraId="3120BE4C"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Relacionar en forma sucinta los hechos. </w:t>
      </w:r>
    </w:p>
    <w:p w14:paraId="50313C2E"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Identificar al presunto autor o autores si el informe o las pruebas existentes lo permiten. </w:t>
      </w:r>
    </w:p>
    <w:p w14:paraId="0BDE90FF"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Ordenar la práctica de pruebas. </w:t>
      </w:r>
    </w:p>
    <w:p w14:paraId="746D49C5"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Allegar la calidad del investigado. </w:t>
      </w:r>
    </w:p>
    <w:p w14:paraId="1FB4012E"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Aportar el documento que individualice el funcionario que tenía bajo su responsabilidad, custodia o usó el bien. </w:t>
      </w:r>
    </w:p>
    <w:p w14:paraId="579E09DE"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Nombrar funcionario de instrucción si lo considera pertinente. </w:t>
      </w:r>
    </w:p>
    <w:p w14:paraId="64ED606A"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Informar a la dependencia encargada de llevar el registro de las investigaciones. </w:t>
      </w:r>
    </w:p>
    <w:p w14:paraId="0198A963" w14:textId="77777777" w:rsidR="000939CE" w:rsidRPr="005C531A" w:rsidRDefault="000939CE" w:rsidP="000939CE">
      <w:pPr>
        <w:numPr>
          <w:ilvl w:val="0"/>
          <w:numId w:val="8"/>
        </w:numPr>
        <w:autoSpaceDE w:val="0"/>
        <w:autoSpaceDN w:val="0"/>
        <w:adjustRightInd w:val="0"/>
        <w:ind w:left="360" w:hanging="360"/>
        <w:jc w:val="both"/>
        <w:rPr>
          <w:i/>
          <w:sz w:val="16"/>
          <w:szCs w:val="18"/>
          <w:lang w:val="es-CO" w:eastAsia="es-CO"/>
        </w:rPr>
      </w:pPr>
      <w:r w:rsidRPr="005C531A">
        <w:rPr>
          <w:i/>
          <w:sz w:val="16"/>
          <w:szCs w:val="18"/>
          <w:lang w:val="es-CO" w:eastAsia="es-CO"/>
        </w:rPr>
        <w:t xml:space="preserve">Notificar al inculpado la apertura de investigación y los derechos que le asisten. </w:t>
      </w:r>
    </w:p>
    <w:p w14:paraId="58A6FD80" w14:textId="77777777" w:rsidR="000939CE" w:rsidRPr="005C531A" w:rsidRDefault="000939CE" w:rsidP="000939CE">
      <w:pPr>
        <w:autoSpaceDE w:val="0"/>
        <w:autoSpaceDN w:val="0"/>
        <w:adjustRightInd w:val="0"/>
        <w:jc w:val="both"/>
        <w:rPr>
          <w:i/>
          <w:sz w:val="16"/>
          <w:szCs w:val="18"/>
          <w:lang w:val="es-CO" w:eastAsia="es-CO"/>
        </w:rPr>
      </w:pPr>
    </w:p>
    <w:p w14:paraId="1957FCBB" w14:textId="77777777" w:rsidR="000939CE" w:rsidRPr="005C531A" w:rsidRDefault="000939CE" w:rsidP="000939CE">
      <w:pPr>
        <w:pStyle w:val="Textonotapie"/>
        <w:rPr>
          <w:sz w:val="22"/>
        </w:rPr>
      </w:pPr>
      <w:r w:rsidRPr="005C531A">
        <w:rPr>
          <w:i/>
          <w:sz w:val="16"/>
          <w:szCs w:val="18"/>
          <w:lang w:eastAsia="es-CO"/>
        </w:rPr>
        <w:t xml:space="preserve">Parágrafo. Cuando se establezca plenamente que el hecho informado no ha generado pérdida o daño de bienes, o que de haberse presentado proviene del deterioro natural, del uso normal o legítimo del bien o que fa actuación no pueda iniciarse o proseguirse, el funcionario competente con atribuciones administrativas establecidas en la presente ley, de plano, se inhibirá de abrir investigación y ordenará lo necesario para su baja o reparación, </w:t>
      </w:r>
      <w:r w:rsidRPr="005C531A">
        <w:rPr>
          <w:i/>
          <w:sz w:val="16"/>
          <w:szCs w:val="18"/>
        </w:rPr>
        <w:t>así como la actualización de los registros e inventarios correspondientes.(Negrilla y subrayado fuera de texto).</w:t>
      </w:r>
    </w:p>
  </w:footnote>
  <w:footnote w:id="2">
    <w:p w14:paraId="5F876015" w14:textId="77777777" w:rsidR="000939CE" w:rsidRPr="00FD5D4F" w:rsidRDefault="000939CE" w:rsidP="000939CE">
      <w:pPr>
        <w:pStyle w:val="CM61"/>
        <w:ind w:left="85"/>
        <w:jc w:val="both"/>
        <w:rPr>
          <w:i/>
          <w:sz w:val="16"/>
          <w:szCs w:val="16"/>
          <w:lang w:eastAsia="es-CO"/>
        </w:rPr>
      </w:pPr>
      <w:r w:rsidRPr="00FD5D4F">
        <w:rPr>
          <w:rStyle w:val="Refdenotaalpie"/>
          <w:i/>
          <w:sz w:val="16"/>
          <w:szCs w:val="16"/>
        </w:rPr>
        <w:footnoteRef/>
      </w:r>
      <w:r w:rsidRPr="00FD5D4F">
        <w:rPr>
          <w:sz w:val="16"/>
          <w:szCs w:val="16"/>
        </w:rPr>
        <w:t xml:space="preserve"> </w:t>
      </w:r>
      <w:r w:rsidRPr="00FD5D4F">
        <w:rPr>
          <w:i/>
          <w:sz w:val="16"/>
          <w:szCs w:val="16"/>
          <w:lang w:eastAsia="es-CO"/>
        </w:rPr>
        <w:t xml:space="preserve">Artículo 97. </w:t>
      </w:r>
      <w:r w:rsidRPr="00FD5D4F">
        <w:rPr>
          <w:i/>
          <w:iCs/>
          <w:sz w:val="16"/>
          <w:szCs w:val="16"/>
          <w:lang w:eastAsia="es-CO"/>
        </w:rPr>
        <w:t xml:space="preserve">Auto de apertura. </w:t>
      </w:r>
      <w:r w:rsidRPr="00FD5D4F">
        <w:rPr>
          <w:i/>
          <w:sz w:val="16"/>
          <w:szCs w:val="16"/>
          <w:lang w:eastAsia="es-CO"/>
        </w:rPr>
        <w:t xml:space="preserve">El auto que ordena abrir investigación administrativa debe contener entre otros los siguientes requisitos: </w:t>
      </w:r>
    </w:p>
    <w:p w14:paraId="677DF0C6" w14:textId="77777777" w:rsidR="000939CE" w:rsidRPr="00FD5D4F" w:rsidRDefault="000939CE" w:rsidP="000939CE">
      <w:pPr>
        <w:pStyle w:val="Default"/>
        <w:jc w:val="both"/>
        <w:rPr>
          <w:rFonts w:ascii="Times New Roman" w:hAnsi="Times New Roman" w:cs="Times New Roman"/>
          <w:i/>
          <w:color w:val="auto"/>
          <w:sz w:val="16"/>
          <w:szCs w:val="16"/>
          <w:lang w:eastAsia="es-CO"/>
        </w:rPr>
      </w:pPr>
    </w:p>
    <w:p w14:paraId="658AD264"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Relacionar en forma sucinta los hechos. </w:t>
      </w:r>
    </w:p>
    <w:p w14:paraId="19B626D7"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Identificar al presunto autor o autores si el informe o las pruebas existentes lo permiten. </w:t>
      </w:r>
    </w:p>
    <w:p w14:paraId="7BFCB7C8"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Ordenar la práctica de pruebas. </w:t>
      </w:r>
    </w:p>
    <w:p w14:paraId="29235DE8"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Allegar la calidad del investigado. </w:t>
      </w:r>
    </w:p>
    <w:p w14:paraId="4CD656A3"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Aportar el documento que individualice el funcionario que tenía bajo su responsabilidad, custodia o usó el bien. </w:t>
      </w:r>
    </w:p>
    <w:p w14:paraId="55C67E62"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Nombrar funcionario de instrucción si lo considera pertinente. </w:t>
      </w:r>
    </w:p>
    <w:p w14:paraId="3AEB6745"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Informar a la dependencia encargada de llevar el registro de las investigaciones. </w:t>
      </w:r>
    </w:p>
    <w:p w14:paraId="73E58A98" w14:textId="77777777" w:rsidR="000939CE" w:rsidRPr="00FD5D4F" w:rsidRDefault="000939CE" w:rsidP="000939CE">
      <w:pPr>
        <w:numPr>
          <w:ilvl w:val="0"/>
          <w:numId w:val="8"/>
        </w:numPr>
        <w:autoSpaceDE w:val="0"/>
        <w:autoSpaceDN w:val="0"/>
        <w:adjustRightInd w:val="0"/>
        <w:ind w:left="360" w:hanging="360"/>
        <w:jc w:val="both"/>
        <w:rPr>
          <w:i/>
          <w:sz w:val="16"/>
          <w:szCs w:val="16"/>
          <w:lang w:val="es-CO" w:eastAsia="es-CO"/>
        </w:rPr>
      </w:pPr>
      <w:r w:rsidRPr="00FD5D4F">
        <w:rPr>
          <w:i/>
          <w:sz w:val="16"/>
          <w:szCs w:val="16"/>
          <w:lang w:val="es-CO" w:eastAsia="es-CO"/>
        </w:rPr>
        <w:t xml:space="preserve">Notificar al inculpado la apertura de investigación y los derechos que le asisten. </w:t>
      </w:r>
    </w:p>
    <w:p w14:paraId="4802E2D4" w14:textId="77777777" w:rsidR="000939CE" w:rsidRPr="00FD5D4F" w:rsidRDefault="000939CE" w:rsidP="000939CE">
      <w:pPr>
        <w:autoSpaceDE w:val="0"/>
        <w:autoSpaceDN w:val="0"/>
        <w:adjustRightInd w:val="0"/>
        <w:jc w:val="both"/>
        <w:rPr>
          <w:i/>
          <w:sz w:val="16"/>
          <w:szCs w:val="16"/>
          <w:lang w:val="es-CO" w:eastAsia="es-CO"/>
        </w:rPr>
      </w:pPr>
    </w:p>
    <w:p w14:paraId="31C4B15D" w14:textId="77777777" w:rsidR="000939CE" w:rsidRPr="00FD5D4F" w:rsidRDefault="000939CE" w:rsidP="000939CE">
      <w:pPr>
        <w:pStyle w:val="Textonotapie"/>
        <w:rPr>
          <w:sz w:val="22"/>
        </w:rPr>
      </w:pPr>
      <w:r w:rsidRPr="00FD5D4F">
        <w:rPr>
          <w:i/>
          <w:sz w:val="16"/>
          <w:szCs w:val="16"/>
          <w:lang w:eastAsia="es-CO"/>
        </w:rPr>
        <w:t xml:space="preserve">Parágrafo. </w:t>
      </w:r>
      <w:r w:rsidRPr="00FD5D4F">
        <w:rPr>
          <w:i/>
          <w:sz w:val="16"/>
          <w:szCs w:val="16"/>
          <w:u w:val="single"/>
          <w:lang w:eastAsia="es-CO"/>
        </w:rPr>
        <w:t>Cuando se establezca plenamente que el hecho informado no ha generado pérdida o daño de bienes, o que de haberse presentado proviene del deterioro natural, del uso normal o legítimo del bien o que fa actuación no pueda iniciarse o proseguirse, el funcionario competente con atribuciones administrativas establecidas en la presente ley, de plano, se inhibirá de abrir investigación y ordenará lo necesario para su baja o reparación</w:t>
      </w:r>
      <w:r w:rsidRPr="00FD5D4F">
        <w:rPr>
          <w:i/>
          <w:sz w:val="16"/>
          <w:szCs w:val="16"/>
          <w:lang w:eastAsia="es-CO"/>
        </w:rPr>
        <w:t xml:space="preserve">, </w:t>
      </w:r>
      <w:r w:rsidRPr="00FD5D4F">
        <w:rPr>
          <w:i/>
          <w:sz w:val="16"/>
          <w:szCs w:val="16"/>
        </w:rPr>
        <w:t>así como la actualización de los registros e inventarios correspondientes.(Negrilla y subrayado fuera de texto).</w:t>
      </w:r>
    </w:p>
  </w:footnote>
  <w:footnote w:id="3">
    <w:p w14:paraId="61D50829" w14:textId="77777777" w:rsidR="000939CE" w:rsidRDefault="000939CE" w:rsidP="000939CE">
      <w:pPr>
        <w:pStyle w:val="Textonotapie"/>
        <w:rPr>
          <w:rFonts w:cs="Arial"/>
          <w:sz w:val="16"/>
          <w:szCs w:val="16"/>
        </w:rPr>
      </w:pPr>
      <w:r w:rsidRPr="004F167D">
        <w:rPr>
          <w:rStyle w:val="Refdenotaalpie"/>
          <w:rFonts w:cs="Arial"/>
          <w:b/>
          <w:i/>
          <w:sz w:val="16"/>
          <w:szCs w:val="16"/>
        </w:rPr>
        <w:footnoteRef/>
      </w:r>
      <w:r w:rsidRPr="004F167D">
        <w:rPr>
          <w:rFonts w:cs="Arial"/>
          <w:b/>
          <w:i/>
          <w:sz w:val="16"/>
          <w:szCs w:val="16"/>
        </w:rPr>
        <w:t xml:space="preserve"> </w:t>
      </w:r>
      <w:r w:rsidRPr="004F167D">
        <w:rPr>
          <w:rFonts w:cs="Arial"/>
          <w:b/>
          <w:bCs/>
          <w:i/>
          <w:sz w:val="16"/>
          <w:szCs w:val="16"/>
        </w:rPr>
        <w:t xml:space="preserve">Artículo 109º Ley 1476/2011-. </w:t>
      </w:r>
      <w:r w:rsidRPr="004F167D">
        <w:rPr>
          <w:rFonts w:cs="Arial"/>
          <w:b/>
          <w:bCs/>
          <w:i/>
          <w:iCs/>
          <w:sz w:val="16"/>
          <w:szCs w:val="16"/>
        </w:rPr>
        <w:t xml:space="preserve">Competencia. </w:t>
      </w:r>
      <w:r w:rsidRPr="004F167D">
        <w:rPr>
          <w:rFonts w:cs="Arial"/>
          <w:b/>
          <w:i/>
          <w:sz w:val="16"/>
          <w:szCs w:val="16"/>
          <w:u w:val="single"/>
        </w:rPr>
        <w:t>Cuando se trate de pérdidas</w:t>
      </w:r>
      <w:r w:rsidRPr="004F167D">
        <w:rPr>
          <w:rFonts w:cs="Arial"/>
          <w:i/>
          <w:sz w:val="16"/>
          <w:szCs w:val="16"/>
        </w:rPr>
        <w:t xml:space="preserve">, una vez proferido el fallo definitivo, el Ministro de Defensa Nacional, el Jefe de Estado Mayor Conjunto, </w:t>
      </w:r>
      <w:r w:rsidRPr="004F167D">
        <w:rPr>
          <w:rFonts w:cs="Arial"/>
          <w:b/>
          <w:i/>
          <w:sz w:val="16"/>
          <w:szCs w:val="16"/>
          <w:u w:val="single"/>
        </w:rPr>
        <w:t>el Segundo Comandante de la Fuerza respectiva</w:t>
      </w:r>
      <w:r w:rsidRPr="004F167D">
        <w:rPr>
          <w:rFonts w:cs="Arial"/>
          <w:i/>
          <w:sz w:val="16"/>
          <w:szCs w:val="16"/>
        </w:rPr>
        <w:t xml:space="preserve">, el Director Administrativo y Financiero de la Policía Nacional o quien haga sus veces, o el Gerente o Director en los institutos descentralizados; </w:t>
      </w:r>
      <w:r w:rsidRPr="004F167D">
        <w:rPr>
          <w:rFonts w:cs="Arial"/>
          <w:b/>
          <w:i/>
          <w:sz w:val="16"/>
          <w:szCs w:val="16"/>
          <w:u w:val="single"/>
        </w:rPr>
        <w:t>o a quien estos deleguen, ordenarán la baja del bien motivo de la investigación y la actualización de la información contenida en los registros físicos, magnéticos o de otra índole</w:t>
      </w:r>
      <w:r w:rsidRPr="004F167D">
        <w:rPr>
          <w:rFonts w:cs="Arial"/>
          <w:i/>
          <w:sz w:val="16"/>
          <w:szCs w:val="16"/>
        </w:rPr>
        <w:t>. Si fuere el caso también se dispondrá dar de alta fiscalmente un bien para reponer el perdido o inservible. (…)”.</w:t>
      </w:r>
      <w:r w:rsidRPr="004F167D">
        <w:rPr>
          <w:rFonts w:cs="Arial"/>
          <w:sz w:val="16"/>
          <w:szCs w:val="16"/>
        </w:rPr>
        <w:t xml:space="preserve"> (Negrilla y subrayado fuera de texto).</w:t>
      </w:r>
    </w:p>
    <w:p w14:paraId="44A702C2" w14:textId="77777777" w:rsidR="000939CE" w:rsidRPr="004F167D" w:rsidRDefault="000939CE" w:rsidP="000939CE">
      <w:pPr>
        <w:pStyle w:val="Textonotapie"/>
        <w:rPr>
          <w:rFonts w:cs="Arial"/>
          <w:i/>
          <w:sz w:val="16"/>
          <w:szCs w:val="16"/>
        </w:rPr>
      </w:pPr>
    </w:p>
  </w:footnote>
  <w:footnote w:id="4">
    <w:p w14:paraId="56219B9A" w14:textId="77777777" w:rsidR="000939CE" w:rsidRPr="004F167D" w:rsidRDefault="000939CE" w:rsidP="000939CE">
      <w:pPr>
        <w:pStyle w:val="Textonotapie"/>
        <w:rPr>
          <w:rFonts w:cs="Arial"/>
          <w:i/>
          <w:sz w:val="16"/>
          <w:szCs w:val="16"/>
        </w:rPr>
      </w:pPr>
      <w:r w:rsidRPr="004F167D">
        <w:rPr>
          <w:rStyle w:val="Refdenotaalpie"/>
          <w:rFonts w:cs="Arial"/>
          <w:b/>
          <w:i/>
          <w:sz w:val="16"/>
          <w:szCs w:val="16"/>
        </w:rPr>
        <w:footnoteRef/>
      </w:r>
      <w:r w:rsidRPr="004F167D">
        <w:rPr>
          <w:rFonts w:cs="Arial"/>
          <w:b/>
          <w:i/>
          <w:sz w:val="16"/>
          <w:szCs w:val="16"/>
        </w:rPr>
        <w:t xml:space="preserve"> </w:t>
      </w:r>
      <w:r w:rsidRPr="004F167D">
        <w:rPr>
          <w:rFonts w:cs="Arial"/>
          <w:b/>
          <w:bCs/>
          <w:i/>
          <w:sz w:val="16"/>
          <w:szCs w:val="16"/>
        </w:rPr>
        <w:t xml:space="preserve">Artículo 109º Ley 1476/2011-. </w:t>
      </w:r>
      <w:r w:rsidRPr="004F167D">
        <w:rPr>
          <w:rFonts w:cs="Arial"/>
          <w:b/>
          <w:bCs/>
          <w:i/>
          <w:iCs/>
          <w:sz w:val="16"/>
          <w:szCs w:val="16"/>
        </w:rPr>
        <w:t xml:space="preserve">Competencia. </w:t>
      </w:r>
      <w:r w:rsidRPr="004F167D">
        <w:rPr>
          <w:rFonts w:cs="Arial"/>
          <w:b/>
          <w:i/>
          <w:sz w:val="16"/>
          <w:szCs w:val="16"/>
          <w:u w:val="single"/>
        </w:rPr>
        <w:t>Cuando se trate de pérdidas</w:t>
      </w:r>
      <w:r w:rsidRPr="004F167D">
        <w:rPr>
          <w:rFonts w:cs="Arial"/>
          <w:i/>
          <w:sz w:val="16"/>
          <w:szCs w:val="16"/>
        </w:rPr>
        <w:t xml:space="preserve">, una vez proferido el fallo definitivo, el Ministro de Defensa Nacional, el Jefe de Estado Mayor Conjunto, </w:t>
      </w:r>
      <w:r w:rsidRPr="004F167D">
        <w:rPr>
          <w:rFonts w:cs="Arial"/>
          <w:b/>
          <w:i/>
          <w:sz w:val="16"/>
          <w:szCs w:val="16"/>
          <w:u w:val="single"/>
        </w:rPr>
        <w:t>el Segundo Comandante de la Fuerza respectiva</w:t>
      </w:r>
      <w:r w:rsidRPr="004F167D">
        <w:rPr>
          <w:rFonts w:cs="Arial"/>
          <w:i/>
          <w:sz w:val="16"/>
          <w:szCs w:val="16"/>
        </w:rPr>
        <w:t xml:space="preserve">, el Director Administrativo y Financiero de la Policía Nacional o quien haga sus veces, o el Gerente o Director en los institutos descentralizados; </w:t>
      </w:r>
      <w:r w:rsidRPr="004F167D">
        <w:rPr>
          <w:rFonts w:cs="Arial"/>
          <w:b/>
          <w:i/>
          <w:sz w:val="16"/>
          <w:szCs w:val="16"/>
          <w:u w:val="single"/>
        </w:rPr>
        <w:t>o a quien estos deleguen, ordenarán la baja del bien motivo de la investigación y la actualización de la información contenida en los registros físicos, magnéticos o de otra índole</w:t>
      </w:r>
      <w:r w:rsidRPr="004F167D">
        <w:rPr>
          <w:rFonts w:cs="Arial"/>
          <w:i/>
          <w:sz w:val="16"/>
          <w:szCs w:val="16"/>
        </w:rPr>
        <w:t>. Si fuere el caso también se dispondrá dar de alta fiscalmente un bien para reponer el perdido o inservible. (…)”.</w:t>
      </w:r>
      <w:r w:rsidRPr="004F167D">
        <w:rPr>
          <w:rFonts w:cs="Arial"/>
          <w:sz w:val="16"/>
          <w:szCs w:val="16"/>
        </w:rPr>
        <w:t xml:space="preserve"> (Negrilla y subrayado fuera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2B0B2A" w:rsidRPr="00333E73" w14:paraId="6F65E500" w14:textId="77777777" w:rsidTr="00EF6F47">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063C71D8" w14:textId="220D5F7C" w:rsidR="002B0B2A" w:rsidRDefault="00195E33" w:rsidP="002B0B2A">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38A24F45" wp14:editId="7CF599FB">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E81188" w14:textId="4A43B1EB" w:rsidR="002B0B2A" w:rsidRPr="00195E33" w:rsidRDefault="00195E33" w:rsidP="002B0B2A">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002B0B2A" w:rsidRPr="00195E33">
            <w:rPr>
              <w:rFonts w:ascii="Arial" w:hAnsi="Arial" w:cs="Arial"/>
              <w:b/>
              <w:bCs/>
              <w:sz w:val="16"/>
              <w:szCs w:val="16"/>
              <w:lang w:eastAsia="en-US"/>
            </w:rPr>
            <w:t>MINISTERIO DE DEFENSA NACIONAL</w:t>
          </w:r>
        </w:p>
        <w:p w14:paraId="7CF572BB" w14:textId="0BC27208" w:rsidR="002B0B2A" w:rsidRPr="00195E33" w:rsidRDefault="00195E33" w:rsidP="0062141D">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002B0B2A" w:rsidRPr="00195E33">
            <w:rPr>
              <w:rFonts w:ascii="Arial" w:hAnsi="Arial" w:cs="Arial"/>
              <w:b/>
              <w:bCs/>
              <w:sz w:val="16"/>
              <w:szCs w:val="16"/>
              <w:lang w:eastAsia="en-US"/>
            </w:rPr>
            <w:t>COMANDO GENERAL FUERZAS MILITARES</w:t>
          </w:r>
        </w:p>
        <w:p w14:paraId="70FCD22E" w14:textId="7D74CF78" w:rsidR="002B0B2A" w:rsidRPr="00195E33" w:rsidRDefault="00195E33" w:rsidP="002B0B2A">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002B0B2A" w:rsidRPr="00195E33">
            <w:rPr>
              <w:rFonts w:ascii="Arial" w:hAnsi="Arial" w:cs="Arial"/>
              <w:b/>
              <w:bCs/>
              <w:sz w:val="16"/>
              <w:szCs w:val="16"/>
              <w:lang w:eastAsia="en-US"/>
            </w:rPr>
            <w:t>EJÉRCITO NACIONAL</w:t>
          </w:r>
        </w:p>
        <w:p w14:paraId="09CEFF93" w14:textId="77777777" w:rsidR="00195E33" w:rsidRDefault="00195E33" w:rsidP="00195E33">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00443F0D"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2E181909" w14:textId="0D9B18AB" w:rsidR="002B0B2A" w:rsidRPr="00333E73" w:rsidRDefault="00195E33" w:rsidP="00195E33">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00443F0D"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D853E84" w14:textId="56E5F214" w:rsidR="002B0B2A" w:rsidRPr="000939CE" w:rsidRDefault="000939CE" w:rsidP="002B0B2A">
          <w:pPr>
            <w:suppressLineNumbers/>
            <w:tabs>
              <w:tab w:val="center" w:pos="4818"/>
              <w:tab w:val="right" w:pos="9637"/>
            </w:tabs>
            <w:spacing w:line="276" w:lineRule="auto"/>
            <w:jc w:val="center"/>
            <w:rPr>
              <w:rFonts w:ascii="Arial" w:hAnsi="Arial" w:cs="Arial"/>
              <w:b/>
              <w:color w:val="000000"/>
              <w:sz w:val="16"/>
              <w:szCs w:val="16"/>
              <w:lang w:eastAsia="en-US"/>
            </w:rPr>
          </w:pPr>
          <w:r w:rsidRPr="0067792A">
            <w:rPr>
              <w:rFonts w:ascii="Arial" w:hAnsi="Arial" w:cs="Arial"/>
              <w:b/>
              <w:sz w:val="20"/>
              <w:szCs w:val="16"/>
              <w:lang w:eastAsia="en-US"/>
            </w:rPr>
            <w:t>INHIBITORIO 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BBC3C66" w14:textId="2A0317CB" w:rsidR="002B0B2A" w:rsidRPr="00195E33" w:rsidRDefault="002B0B2A" w:rsidP="002B0B2A">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381FDF">
            <w:rPr>
              <w:rFonts w:ascii="Arial" w:hAnsi="Arial" w:cs="Arial"/>
              <w:noProof/>
              <w:sz w:val="16"/>
              <w:szCs w:val="16"/>
              <w:lang w:eastAsia="en-US"/>
            </w:rPr>
            <w:t>7</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381FDF">
            <w:rPr>
              <w:rFonts w:ascii="Arial" w:hAnsi="Arial" w:cs="Arial"/>
              <w:noProof/>
              <w:sz w:val="16"/>
              <w:szCs w:val="16"/>
              <w:lang w:eastAsia="en-US"/>
            </w:rPr>
            <w:t>7</w:t>
          </w:r>
          <w:r w:rsidRPr="00195E33">
            <w:rPr>
              <w:rFonts w:ascii="Arial" w:hAnsi="Arial" w:cs="Arial"/>
              <w:sz w:val="16"/>
              <w:szCs w:val="16"/>
              <w:lang w:eastAsia="en-US"/>
            </w:rPr>
            <w:fldChar w:fldCharType="end"/>
          </w:r>
        </w:p>
      </w:tc>
    </w:tr>
    <w:tr w:rsidR="002B0B2A" w:rsidRPr="00333E73" w14:paraId="4E6841BA" w14:textId="77777777" w:rsidTr="00EF6F47">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330F29EF" w14:textId="77777777" w:rsidR="002B0B2A" w:rsidRDefault="002B0B2A" w:rsidP="002B0B2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7C89641" w14:textId="77777777" w:rsidR="002B0B2A" w:rsidRPr="000939CE" w:rsidRDefault="002B0B2A" w:rsidP="002B0B2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539330D" w14:textId="1B670D72" w:rsidR="002B0B2A" w:rsidRPr="00195E33" w:rsidRDefault="002B0B2A" w:rsidP="002B0B2A">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sidR="00195E33" w:rsidRPr="00195E33">
            <w:rPr>
              <w:rStyle w:val="span"/>
              <w:rFonts w:ascii="Arial" w:hAnsi="Arial" w:cs="Arial"/>
              <w:sz w:val="16"/>
              <w:szCs w:val="16"/>
              <w:lang w:eastAsia="en-US"/>
            </w:rPr>
            <w:t>FO</w:t>
          </w:r>
          <w:r w:rsidRPr="00195E33">
            <w:rPr>
              <w:rStyle w:val="span"/>
              <w:rFonts w:ascii="Arial" w:hAnsi="Arial" w:cs="Arial"/>
              <w:sz w:val="16"/>
              <w:szCs w:val="16"/>
              <w:lang w:eastAsia="en-US"/>
            </w:rPr>
            <w:t>-DADAE-</w:t>
          </w:r>
          <w:r w:rsidR="000939CE" w:rsidRPr="00195E33">
            <w:rPr>
              <w:rStyle w:val="span"/>
              <w:rFonts w:ascii="Arial" w:hAnsi="Arial" w:cs="Arial"/>
              <w:sz w:val="16"/>
              <w:szCs w:val="16"/>
              <w:lang w:eastAsia="en-US"/>
            </w:rPr>
            <w:t>2065</w:t>
          </w:r>
        </w:p>
      </w:tc>
    </w:tr>
    <w:tr w:rsidR="002B0B2A" w:rsidRPr="00333E73" w14:paraId="2D973D71" w14:textId="77777777" w:rsidTr="00EF6F47">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10AE6BC4" w14:textId="77777777" w:rsidR="002B0B2A" w:rsidRDefault="002B0B2A" w:rsidP="002B0B2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E6906F6" w14:textId="77777777" w:rsidR="002B0B2A" w:rsidRPr="000939CE" w:rsidRDefault="002B0B2A" w:rsidP="002B0B2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6E3CCD27" w14:textId="6EEF36F8" w:rsidR="002B0B2A" w:rsidRPr="00195E33" w:rsidRDefault="002B0B2A" w:rsidP="002B0B2A">
          <w:pPr>
            <w:suppressLineNumbers/>
            <w:tabs>
              <w:tab w:val="center" w:pos="4818"/>
              <w:tab w:val="right" w:pos="9637"/>
            </w:tabs>
            <w:spacing w:line="276" w:lineRule="auto"/>
            <w:rPr>
              <w:rFonts w:ascii="Arial" w:hAnsi="Arial" w:cs="Arial"/>
              <w:color w:val="FF0000"/>
              <w:sz w:val="16"/>
              <w:szCs w:val="16"/>
              <w:lang w:eastAsia="en-US"/>
            </w:rPr>
          </w:pPr>
          <w:r w:rsidRPr="00195E33">
            <w:rPr>
              <w:rFonts w:ascii="Arial" w:hAnsi="Arial" w:cs="Arial"/>
              <w:b/>
              <w:sz w:val="16"/>
              <w:szCs w:val="16"/>
              <w:lang w:eastAsia="en-US"/>
            </w:rPr>
            <w:t>Versión:</w:t>
          </w:r>
          <w:r w:rsidRPr="00195E33">
            <w:rPr>
              <w:rFonts w:ascii="Arial" w:hAnsi="Arial" w:cs="Arial"/>
              <w:sz w:val="16"/>
              <w:szCs w:val="16"/>
              <w:lang w:eastAsia="en-US"/>
            </w:rPr>
            <w:t xml:space="preserve"> </w:t>
          </w:r>
          <w:r w:rsidR="00195E33" w:rsidRPr="006673A1">
            <w:rPr>
              <w:rFonts w:ascii="Arial" w:hAnsi="Arial" w:cs="Arial"/>
              <w:sz w:val="16"/>
              <w:szCs w:val="16"/>
              <w:lang w:eastAsia="en-US"/>
            </w:rPr>
            <w:t>3</w:t>
          </w:r>
        </w:p>
      </w:tc>
    </w:tr>
    <w:tr w:rsidR="002B0B2A" w:rsidRPr="00333E73" w14:paraId="1E277E4F" w14:textId="77777777" w:rsidTr="00EF6F47">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1E1CDDA9" w14:textId="77777777" w:rsidR="002B0B2A" w:rsidRDefault="002B0B2A" w:rsidP="002B0B2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4706C6B" w14:textId="77777777" w:rsidR="002B0B2A" w:rsidRPr="000939CE" w:rsidRDefault="002B0B2A" w:rsidP="002B0B2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7FC1E68" w14:textId="0A3EB8EC" w:rsidR="002B0B2A" w:rsidRPr="00195E33" w:rsidRDefault="002B0B2A" w:rsidP="00195E33">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 xml:space="preserve">Fecha de emisión: </w:t>
          </w:r>
          <w:r w:rsidR="00381FDF" w:rsidRPr="00381FDF">
            <w:rPr>
              <w:rFonts w:ascii="Arial" w:hAnsi="Arial" w:cs="Arial"/>
              <w:sz w:val="16"/>
              <w:szCs w:val="16"/>
              <w:lang w:eastAsia="en-US"/>
            </w:rPr>
            <w:t>2026-02-11</w:t>
          </w:r>
        </w:p>
      </w:tc>
    </w:tr>
  </w:tbl>
  <w:p w14:paraId="10C86B93" w14:textId="77777777" w:rsidR="002B0B2A" w:rsidRPr="005518DA" w:rsidRDefault="002B0B2A">
    <w:pPr>
      <w:pStyle w:val="Encabezado"/>
      <w:rPr>
        <w:sz w:val="16"/>
        <w:szCs w:val="16"/>
      </w:rPr>
    </w:pPr>
  </w:p>
  <w:p w14:paraId="20DB4FF9" w14:textId="77777777" w:rsidR="005518DA" w:rsidRPr="000939CE" w:rsidRDefault="005518DA" w:rsidP="005518DA">
    <w:pPr>
      <w:pStyle w:val="Encabezado"/>
      <w:jc w:val="both"/>
      <w:rPr>
        <w:i/>
        <w:color w:val="BFBF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35E543E2"/>
    <w:multiLevelType w:val="hybridMultilevel"/>
    <w:tmpl w:val="0E4014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BAC6991"/>
    <w:multiLevelType w:val="hybridMultilevel"/>
    <w:tmpl w:val="F300E1E4"/>
    <w:lvl w:ilvl="0" w:tplc="847AA1A2">
      <w:start w:val="1"/>
      <w:numFmt w:val="decimal"/>
      <w:lvlText w:val="%1."/>
      <w:lvlJc w:val="left"/>
      <w:pPr>
        <w:ind w:left="360" w:hanging="360"/>
      </w:pPr>
      <w:rPr>
        <w:rFonts w:hint="default"/>
        <w:color w:val="BFBFBF"/>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abstractNum w:abstractNumId="7" w15:restartNumberingAfterBreak="0">
    <w:nsid w:val="764C0B73"/>
    <w:multiLevelType w:val="hybridMultilevel"/>
    <w:tmpl w:val="AB50EF0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0"/>
  </w:num>
  <w:num w:numId="3">
    <w:abstractNumId w:val="5"/>
  </w:num>
  <w:num w:numId="4">
    <w:abstractNumId w:val="1"/>
  </w:num>
  <w:num w:numId="5">
    <w:abstractNumId w:val="2"/>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39CE"/>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5E33"/>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5E02"/>
    <w:rsid w:val="002E2E8A"/>
    <w:rsid w:val="002E6C83"/>
    <w:rsid w:val="002F19E7"/>
    <w:rsid w:val="0031721E"/>
    <w:rsid w:val="00321DC7"/>
    <w:rsid w:val="00324265"/>
    <w:rsid w:val="003304A8"/>
    <w:rsid w:val="00334D66"/>
    <w:rsid w:val="00337149"/>
    <w:rsid w:val="003421CC"/>
    <w:rsid w:val="00343637"/>
    <w:rsid w:val="00343666"/>
    <w:rsid w:val="003443DA"/>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1FDF"/>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3F0D"/>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3A1"/>
    <w:rsid w:val="006679EF"/>
    <w:rsid w:val="00671FEA"/>
    <w:rsid w:val="006749D8"/>
    <w:rsid w:val="0067792A"/>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6728"/>
    <w:rsid w:val="00716EE4"/>
    <w:rsid w:val="00725E48"/>
    <w:rsid w:val="007268A2"/>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1E6"/>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97FF2"/>
    <w:rsid w:val="008B49DC"/>
    <w:rsid w:val="008B4A09"/>
    <w:rsid w:val="008C0989"/>
    <w:rsid w:val="008C27E9"/>
    <w:rsid w:val="008C2AB8"/>
    <w:rsid w:val="008C3AC4"/>
    <w:rsid w:val="008C5B4D"/>
    <w:rsid w:val="008D66AC"/>
    <w:rsid w:val="008D674A"/>
    <w:rsid w:val="008E049C"/>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4D82"/>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396C"/>
    <w:rsid w:val="00B46F19"/>
    <w:rsid w:val="00B52378"/>
    <w:rsid w:val="00B52953"/>
    <w:rsid w:val="00B53BFA"/>
    <w:rsid w:val="00B63E6F"/>
    <w:rsid w:val="00B65916"/>
    <w:rsid w:val="00B65FDA"/>
    <w:rsid w:val="00B739FC"/>
    <w:rsid w:val="00B81903"/>
    <w:rsid w:val="00B82C5E"/>
    <w:rsid w:val="00B8546E"/>
    <w:rsid w:val="00B927F0"/>
    <w:rsid w:val="00B9453D"/>
    <w:rsid w:val="00BA2BD1"/>
    <w:rsid w:val="00BA6A57"/>
    <w:rsid w:val="00BA717C"/>
    <w:rsid w:val="00BA7861"/>
    <w:rsid w:val="00BB1345"/>
    <w:rsid w:val="00BB1B3B"/>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65381"/>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51FE"/>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F6299"/>
    <w:rsid w:val="00EF69ED"/>
    <w:rsid w:val="00EF6EA8"/>
    <w:rsid w:val="00EF6F47"/>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79060-B00E-4281-BDFB-389F7AA84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1675</Words>
  <Characters>9217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luisvas</dc:creator>
  <cp:lastModifiedBy>PD01.Lina Marcela Alape Rayo</cp:lastModifiedBy>
  <cp:revision>10</cp:revision>
  <cp:lastPrinted>2010-06-08T23:09:00Z</cp:lastPrinted>
  <dcterms:created xsi:type="dcterms:W3CDTF">2026-01-22T22:07:00Z</dcterms:created>
  <dcterms:modified xsi:type="dcterms:W3CDTF">2026-02-10T21:57:00Z</dcterms:modified>
</cp:coreProperties>
</file>