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39BC9" w14:textId="77777777" w:rsidR="0089753E" w:rsidRDefault="0089753E" w:rsidP="0089753E">
      <w:pPr>
        <w:spacing w:line="360" w:lineRule="auto"/>
        <w:jc w:val="center"/>
        <w:rPr>
          <w:rFonts w:ascii="Arial" w:hAnsi="Arial" w:cs="Arial"/>
          <w:b/>
          <w:color w:val="BFBFBF"/>
          <w:sz w:val="26"/>
          <w:szCs w:val="26"/>
          <w:u w:val="single"/>
        </w:rPr>
      </w:pPr>
      <w:r w:rsidRPr="0021429E">
        <w:rPr>
          <w:rFonts w:ascii="Arial" w:hAnsi="Arial" w:cs="Arial"/>
          <w:b/>
          <w:color w:val="BFBFBF"/>
          <w:sz w:val="26"/>
          <w:szCs w:val="26"/>
          <w:u w:val="single"/>
        </w:rPr>
        <w:t>NOMBRE UNIDAD/DEP</w:t>
      </w:r>
      <w:r>
        <w:rPr>
          <w:rFonts w:ascii="Arial" w:hAnsi="Arial" w:cs="Arial"/>
          <w:b/>
          <w:color w:val="BFBFBF"/>
          <w:sz w:val="26"/>
          <w:szCs w:val="26"/>
          <w:u w:val="single"/>
        </w:rPr>
        <w:t>ENDENCIA FUNCIONARIO COMPETENT</w:t>
      </w:r>
      <w:bookmarkStart w:id="0" w:name="_GoBack"/>
      <w:bookmarkEnd w:id="0"/>
      <w:r>
        <w:rPr>
          <w:rFonts w:ascii="Arial" w:hAnsi="Arial" w:cs="Arial"/>
          <w:b/>
          <w:color w:val="BFBFBF"/>
          <w:sz w:val="26"/>
          <w:szCs w:val="26"/>
          <w:u w:val="single"/>
        </w:rPr>
        <w:t>E</w:t>
      </w:r>
    </w:p>
    <w:p w14:paraId="68FC1FEB" w14:textId="77777777" w:rsidR="0089753E" w:rsidRDefault="0089753E" w:rsidP="0089753E">
      <w:pPr>
        <w:spacing w:line="360" w:lineRule="auto"/>
        <w:rPr>
          <w:rFonts w:ascii="Arial" w:eastAsia="SimSun" w:hAnsi="Arial" w:cs="Arial"/>
          <w:b/>
          <w:color w:val="BFBFBF" w:themeColor="background1" w:themeShade="BF"/>
        </w:rPr>
      </w:pPr>
    </w:p>
    <w:p w14:paraId="2B617987" w14:textId="77777777" w:rsidR="0089753E" w:rsidRDefault="0089753E" w:rsidP="0089753E">
      <w:pPr>
        <w:spacing w:line="360" w:lineRule="auto"/>
        <w:rPr>
          <w:rFonts w:ascii="Arial" w:eastAsia="SimSun" w:hAnsi="Arial" w:cs="Arial"/>
          <w:b/>
          <w:color w:val="BFBFBF" w:themeColor="background1" w:themeShade="BF"/>
        </w:rPr>
      </w:pPr>
    </w:p>
    <w:p w14:paraId="557FECE2" w14:textId="77777777" w:rsidR="0089753E" w:rsidRPr="0021429E" w:rsidRDefault="0089753E" w:rsidP="0089753E">
      <w:pPr>
        <w:spacing w:line="360" w:lineRule="auto"/>
        <w:jc w:val="both"/>
        <w:rPr>
          <w:lang w:val="es-ES_tradnl"/>
        </w:rPr>
      </w:pPr>
      <w:r w:rsidRPr="0021429E">
        <w:rPr>
          <w:rFonts w:ascii="Arial" w:eastAsia="SimSun" w:hAnsi="Arial" w:cs="Arial"/>
          <w:color w:val="BFBFBF" w:themeColor="background1" w:themeShade="BF"/>
        </w:rPr>
        <w:t>Ciudad y Fecha</w:t>
      </w:r>
      <w:r>
        <w:rPr>
          <w:rFonts w:ascii="Arial" w:eastAsia="SimSun" w:hAnsi="Arial" w:cs="Arial"/>
          <w:color w:val="BFBFBF" w:themeColor="background1" w:themeShade="BF"/>
        </w:rPr>
        <w:t xml:space="preserve"> </w:t>
      </w:r>
      <w:r w:rsidRPr="0021429E">
        <w:rPr>
          <w:rFonts w:ascii="Arial" w:eastAsia="SimSun" w:hAnsi="Arial" w:cs="Arial"/>
          <w:color w:val="BFBFBF" w:themeColor="background1" w:themeShade="BF"/>
        </w:rPr>
        <w:t xml:space="preserve">(… </w:t>
      </w:r>
      <w:r>
        <w:rPr>
          <w:rFonts w:ascii="Arial" w:eastAsia="SimSun" w:hAnsi="Arial" w:cs="Arial"/>
          <w:color w:val="BFBFBF" w:themeColor="background1" w:themeShade="BF"/>
        </w:rPr>
        <w:t xml:space="preserve">Se coloca la </w:t>
      </w:r>
      <w:r>
        <w:rPr>
          <w:rFonts w:ascii="Arial" w:hAnsi="Arial" w:cs="Arial"/>
          <w:color w:val="BFBFBF" w:themeColor="background1" w:themeShade="BF"/>
        </w:rPr>
        <w:t xml:space="preserve">Ciudad donde se adelanta la investigación seguida entre paréntesis del Departamento, separados de una coma (,) continua la fecha </w:t>
      </w:r>
      <w:r w:rsidRPr="0021429E">
        <w:rPr>
          <w:rFonts w:ascii="Arial" w:hAnsi="Arial" w:cs="Arial"/>
          <w:color w:val="BFBFBF" w:themeColor="background1" w:themeShade="BF"/>
        </w:rPr>
        <w:t xml:space="preserve">en letras y números o con fechador </w:t>
      </w:r>
      <w:r w:rsidRPr="0021429E">
        <w:rPr>
          <w:rFonts w:ascii="Arial" w:eastAsia="SimSun" w:hAnsi="Arial" w:cs="Arial"/>
          <w:color w:val="BFBFBF" w:themeColor="background1" w:themeShade="BF"/>
        </w:rPr>
        <w:t>…).</w:t>
      </w:r>
    </w:p>
    <w:p w14:paraId="27AF86D3" w14:textId="77777777" w:rsidR="0089753E" w:rsidRDefault="0089753E" w:rsidP="0089753E">
      <w:pPr>
        <w:pStyle w:val="Ttulo"/>
        <w:spacing w:line="360" w:lineRule="auto"/>
        <w:jc w:val="left"/>
        <w:rPr>
          <w:rFonts w:ascii="Arial" w:hAnsi="Arial" w:cs="Arial"/>
          <w:b/>
          <w:sz w:val="26"/>
          <w:szCs w:val="26"/>
          <w:u w:val="single"/>
        </w:rPr>
      </w:pPr>
    </w:p>
    <w:p w14:paraId="13D415A3" w14:textId="77777777" w:rsidR="0089753E" w:rsidRDefault="0089753E" w:rsidP="0089753E">
      <w:pPr>
        <w:pStyle w:val="Ttulo"/>
        <w:spacing w:line="360" w:lineRule="auto"/>
        <w:jc w:val="left"/>
        <w:rPr>
          <w:rFonts w:ascii="Arial" w:hAnsi="Arial" w:cs="Arial"/>
          <w:b/>
          <w:sz w:val="26"/>
          <w:szCs w:val="26"/>
          <w:u w:val="single"/>
        </w:rPr>
      </w:pPr>
    </w:p>
    <w:p w14:paraId="4A4EBE8B" w14:textId="77777777" w:rsidR="0089753E" w:rsidRPr="00AC091D" w:rsidRDefault="0089753E" w:rsidP="0089753E">
      <w:pPr>
        <w:pStyle w:val="Ttulo"/>
        <w:spacing w:line="360" w:lineRule="auto"/>
        <w:rPr>
          <w:rFonts w:ascii="Arial" w:hAnsi="Arial" w:cs="Arial"/>
          <w:b/>
          <w:sz w:val="26"/>
          <w:szCs w:val="26"/>
          <w:u w:val="single"/>
        </w:rPr>
      </w:pPr>
      <w:r w:rsidRPr="00AC091D">
        <w:rPr>
          <w:rFonts w:ascii="Arial" w:hAnsi="Arial" w:cs="Arial"/>
          <w:b/>
          <w:sz w:val="26"/>
          <w:szCs w:val="26"/>
          <w:u w:val="single"/>
        </w:rPr>
        <w:t>OBJETO A DECIDIR</w:t>
      </w:r>
    </w:p>
    <w:p w14:paraId="49F0BA67" w14:textId="77777777" w:rsidR="0089753E" w:rsidRDefault="0089753E" w:rsidP="0089753E">
      <w:pPr>
        <w:spacing w:before="100" w:beforeAutospacing="1" w:after="100" w:afterAutospacing="1" w:line="360" w:lineRule="auto"/>
        <w:jc w:val="both"/>
        <w:rPr>
          <w:rFonts w:ascii="Arial" w:hAnsi="Arial" w:cs="Arial"/>
        </w:rPr>
      </w:pPr>
      <w:r w:rsidRPr="00D066E5">
        <w:rPr>
          <w:rFonts w:ascii="Arial" w:hAnsi="Arial" w:cs="Arial"/>
        </w:rPr>
        <w:t>Con el objeto de decidir lo que corresponda en derecho dentro de</w:t>
      </w:r>
      <w:r>
        <w:rPr>
          <w:rFonts w:ascii="Arial" w:hAnsi="Arial" w:cs="Arial"/>
        </w:rPr>
        <w:t xml:space="preserve"> la </w:t>
      </w:r>
      <w:r w:rsidRPr="000A1D28">
        <w:rPr>
          <w:rFonts w:ascii="Arial" w:hAnsi="Arial" w:cs="Arial"/>
        </w:rPr>
        <w:t>Investiga</w:t>
      </w:r>
      <w:r w:rsidRPr="001B2F05">
        <w:rPr>
          <w:rFonts w:ascii="Arial" w:hAnsi="Arial" w:cs="Arial"/>
        </w:rPr>
        <w:t xml:space="preserve">ción Administrativa por </w:t>
      </w:r>
      <w:r>
        <w:rPr>
          <w:rFonts w:ascii="Arial" w:hAnsi="Arial" w:cs="Arial"/>
        </w:rPr>
        <w:t xml:space="preserve">Procedimiento Ordinario con SIDAE No. </w:t>
      </w:r>
      <w:r w:rsidRPr="001B2F05">
        <w:rPr>
          <w:rFonts w:ascii="Arial" w:hAnsi="Arial" w:cs="Arial"/>
          <w:color w:val="BFBFBF"/>
        </w:rPr>
        <w:t xml:space="preserve">(... Se </w:t>
      </w:r>
      <w:r>
        <w:rPr>
          <w:rFonts w:ascii="Arial" w:hAnsi="Arial" w:cs="Arial"/>
          <w:color w:val="BFBFBF"/>
        </w:rPr>
        <w:t xml:space="preserve">cita el </w:t>
      </w:r>
      <w:r w:rsidRPr="001B2F05">
        <w:rPr>
          <w:rFonts w:ascii="Arial" w:eastAsia="SimSun" w:hAnsi="Arial" w:cs="Arial"/>
          <w:color w:val="BFBFBF"/>
        </w:rPr>
        <w:t>número de radicado</w:t>
      </w:r>
      <w:r>
        <w:rPr>
          <w:rFonts w:ascii="Arial" w:eastAsia="SimSun" w:hAnsi="Arial" w:cs="Arial"/>
          <w:color w:val="BFBFBF"/>
        </w:rPr>
        <w:t xml:space="preserve"> </w:t>
      </w:r>
      <w:r w:rsidRPr="004168DA">
        <w:rPr>
          <w:rFonts w:ascii="Arial" w:eastAsia="SimSun" w:hAnsi="Arial" w:cs="Arial"/>
          <w:color w:val="BFBFBF"/>
        </w:rPr>
        <w:t>que asigna la plataforma SIJEN</w:t>
      </w:r>
      <w:r>
        <w:rPr>
          <w:rFonts w:ascii="Arial" w:eastAsia="SimSun" w:hAnsi="Arial" w:cs="Arial"/>
          <w:color w:val="BFBFBF"/>
        </w:rPr>
        <w:t xml:space="preserve">, </w:t>
      </w:r>
      <w:r w:rsidRPr="001B2F05">
        <w:rPr>
          <w:rFonts w:ascii="Arial" w:eastAsia="SimSun" w:hAnsi="Arial" w:cs="Arial"/>
          <w:color w:val="BFBFBF"/>
        </w:rPr>
        <w:t xml:space="preserve">Ej.: </w:t>
      </w:r>
      <w:r>
        <w:rPr>
          <w:rFonts w:ascii="Arial" w:eastAsia="SimSun" w:hAnsi="Arial" w:cs="Arial"/>
          <w:color w:val="BFBFBF"/>
        </w:rPr>
        <w:t>SIDAE 1234</w:t>
      </w:r>
      <w:r w:rsidRPr="001B2F05">
        <w:rPr>
          <w:rFonts w:ascii="Arial" w:eastAsia="SimSun" w:hAnsi="Arial" w:cs="Arial"/>
          <w:color w:val="BFBFBF"/>
        </w:rPr>
        <w:t xml:space="preserve"> …)</w:t>
      </w:r>
      <w:r w:rsidRPr="00A55485">
        <w:rPr>
          <w:rFonts w:ascii="Arial" w:hAnsi="Arial" w:cs="Arial"/>
        </w:rPr>
        <w:t xml:space="preserve">, adelantada en contra </w:t>
      </w:r>
      <w:r w:rsidRPr="00A55485">
        <w:rPr>
          <w:rFonts w:ascii="Arial" w:hAnsi="Arial" w:cs="Arial"/>
          <w:color w:val="BFBFBF"/>
        </w:rPr>
        <w:t xml:space="preserve">(…del señor(es) </w:t>
      </w:r>
      <w:r w:rsidRPr="00A55485">
        <w:rPr>
          <w:rFonts w:ascii="Arial" w:hAnsi="Arial" w:cs="Arial"/>
          <w:i/>
          <w:color w:val="BFBFBF"/>
        </w:rPr>
        <w:t>(Grado, Nombres, Apellidos, Documento de Identificación y Cargo (para la fecha de los hech</w:t>
      </w:r>
      <w:r>
        <w:rPr>
          <w:rFonts w:ascii="Arial" w:hAnsi="Arial" w:cs="Arial"/>
          <w:i/>
          <w:color w:val="BFBFBF"/>
        </w:rPr>
        <w:t>os) del presunto(s) Inculpado(s)</w:t>
      </w:r>
      <w:r w:rsidRPr="00A55485">
        <w:rPr>
          <w:rFonts w:ascii="Arial" w:hAnsi="Arial" w:cs="Arial"/>
          <w:color w:val="BFBFBF"/>
        </w:rPr>
        <w:t>)</w:t>
      </w:r>
      <w:r w:rsidRPr="005221F4">
        <w:rPr>
          <w:rFonts w:ascii="Arial" w:hAnsi="Arial" w:cs="Arial"/>
        </w:rPr>
        <w:t xml:space="preserve">, la </w:t>
      </w:r>
      <w:r>
        <w:rPr>
          <w:rFonts w:ascii="Arial" w:hAnsi="Arial" w:cs="Arial"/>
        </w:rPr>
        <w:t xml:space="preserve">cual se allega con el fin de resolver </w:t>
      </w:r>
      <w:r w:rsidRPr="00D066E5">
        <w:rPr>
          <w:rFonts w:ascii="Arial" w:hAnsi="Arial" w:cs="Arial"/>
          <w:color w:val="BFBFBF"/>
        </w:rPr>
        <w:t xml:space="preserve">(… Se especifica para que sube el proceso a segunda instancia, es decir, para resolución del recurso de alzada </w:t>
      </w:r>
      <w:r w:rsidRPr="00D066E5">
        <w:rPr>
          <w:rFonts w:ascii="Arial" w:hAnsi="Arial" w:cs="Arial"/>
          <w:i/>
          <w:color w:val="BFBFBF"/>
        </w:rPr>
        <w:t>“</w:t>
      </w:r>
      <w:r w:rsidRPr="00D066E5">
        <w:rPr>
          <w:rFonts w:ascii="Arial" w:hAnsi="Arial" w:cs="Arial"/>
          <w:i/>
          <w:color w:val="BFBFBF"/>
          <w:u w:val="single"/>
        </w:rPr>
        <w:t>Apelación</w:t>
      </w:r>
      <w:r w:rsidRPr="00D066E5">
        <w:rPr>
          <w:rFonts w:ascii="Arial" w:hAnsi="Arial" w:cs="Arial"/>
          <w:i/>
          <w:color w:val="BFBFBF"/>
        </w:rPr>
        <w:t>”</w:t>
      </w:r>
      <w:r w:rsidRPr="00D066E5">
        <w:rPr>
          <w:rFonts w:ascii="Arial" w:hAnsi="Arial" w:cs="Arial"/>
          <w:color w:val="BFBFBF"/>
        </w:rPr>
        <w:t xml:space="preserve">, o el grado jurisdiccional de </w:t>
      </w:r>
      <w:r w:rsidRPr="00D066E5">
        <w:rPr>
          <w:rFonts w:ascii="Arial" w:hAnsi="Arial" w:cs="Arial"/>
          <w:i/>
          <w:color w:val="BFBFBF"/>
        </w:rPr>
        <w:t>“</w:t>
      </w:r>
      <w:r w:rsidRPr="00D066E5">
        <w:rPr>
          <w:rFonts w:ascii="Arial" w:hAnsi="Arial" w:cs="Arial"/>
          <w:i/>
          <w:color w:val="BFBFBF"/>
          <w:u w:val="single"/>
        </w:rPr>
        <w:t>Consulta</w:t>
      </w:r>
      <w:r w:rsidRPr="00D066E5">
        <w:rPr>
          <w:rFonts w:ascii="Arial" w:hAnsi="Arial" w:cs="Arial"/>
          <w:i/>
          <w:color w:val="BFBFBF"/>
        </w:rPr>
        <w:t>”</w:t>
      </w:r>
      <w:r w:rsidRPr="00D066E5">
        <w:rPr>
          <w:rFonts w:ascii="Arial" w:hAnsi="Arial" w:cs="Arial"/>
          <w:color w:val="BFBFBF"/>
        </w:rPr>
        <w:t>, según corresponda …)</w:t>
      </w:r>
      <w:r w:rsidRPr="00D066E5">
        <w:rPr>
          <w:rFonts w:ascii="Arial" w:hAnsi="Arial" w:cs="Arial"/>
        </w:rPr>
        <w:t xml:space="preserve"> que en sede de segunda instancia le corresponde al Despacho pronunciarse dentro del proceso; se considera necesario, </w:t>
      </w:r>
      <w:r w:rsidRPr="00C11908">
        <w:rPr>
          <w:rFonts w:ascii="Arial" w:hAnsi="Arial" w:cs="Arial"/>
          <w:color w:val="BFBFBF" w:themeColor="background1" w:themeShade="BF"/>
        </w:rPr>
        <w:t xml:space="preserve">(una vez  analizados </w:t>
      </w:r>
      <w:r w:rsidRPr="00C11908">
        <w:rPr>
          <w:rFonts w:ascii="Arial" w:hAnsi="Arial" w:cs="Arial"/>
          <w:color w:val="BFBFBF" w:themeColor="background1" w:themeShade="BF"/>
          <w:lang w:eastAsia="es-CO"/>
        </w:rPr>
        <w:t>los aspectos impugnados y/o aquellos otros que resulten inescindiblemente vinculados al objeto de impugnación</w:t>
      </w:r>
      <w:r>
        <w:rPr>
          <w:rFonts w:ascii="Arial" w:hAnsi="Arial" w:cs="Arial"/>
          <w:color w:val="BFBFBF" w:themeColor="background1" w:themeShade="BF"/>
          <w:lang w:eastAsia="es-CO"/>
        </w:rPr>
        <w:t xml:space="preserve"> o consulta, según corresponda o en general las dudas que se presenten)</w:t>
      </w:r>
      <w:r w:rsidRPr="00D066E5">
        <w:rPr>
          <w:rFonts w:ascii="Arial" w:hAnsi="Arial" w:cs="Arial"/>
          <w:lang w:eastAsia="es-CO"/>
        </w:rPr>
        <w:t>,</w:t>
      </w:r>
      <w:r w:rsidRPr="00D066E5">
        <w:rPr>
          <w:rFonts w:ascii="Arial" w:hAnsi="Arial" w:cs="Arial"/>
        </w:rPr>
        <w:t xml:space="preserve"> </w:t>
      </w:r>
      <w:r w:rsidRPr="00D066E5">
        <w:rPr>
          <w:rFonts w:ascii="Arial" w:hAnsi="Arial" w:cs="Arial"/>
          <w:lang w:eastAsia="es-CO"/>
        </w:rPr>
        <w:t xml:space="preserve"> decretar la práctica de pruebas de oficio, </w:t>
      </w:r>
      <w:r w:rsidRPr="00D066E5">
        <w:rPr>
          <w:rFonts w:ascii="Arial" w:hAnsi="Arial" w:cs="Arial"/>
        </w:rPr>
        <w:t>lo anterior en cumplimiento a lo dispuesto en el artículo 106 de la Ley 1476 de 2011</w:t>
      </w:r>
      <w:r>
        <w:rPr>
          <w:rStyle w:val="Refdenotaalpie"/>
          <w:rFonts w:ascii="Arial" w:hAnsi="Arial" w:cs="Arial"/>
        </w:rPr>
        <w:footnoteReference w:id="1"/>
      </w:r>
      <w:r w:rsidRPr="00D066E5">
        <w:rPr>
          <w:rFonts w:ascii="Arial" w:hAnsi="Arial" w:cs="Arial"/>
        </w:rPr>
        <w:t xml:space="preserve"> </w:t>
      </w:r>
      <w:r w:rsidRPr="00D066E5">
        <w:rPr>
          <w:rFonts w:ascii="Arial" w:hAnsi="Arial" w:cs="Arial"/>
          <w:i/>
        </w:rPr>
        <w:t>“Por la cual se expide el régimen de responsabilidad administrativa por pérdida o daño de bienes de propiedad o al servicio del Ministerio de Defensa Nacional, sus entidades adscritas o vinculadas o la Fuerza Pública”</w:t>
      </w:r>
      <w:r w:rsidRPr="00D066E5">
        <w:rPr>
          <w:rFonts w:ascii="Arial" w:hAnsi="Arial" w:cs="Arial"/>
        </w:rPr>
        <w:t xml:space="preserve">. </w:t>
      </w:r>
    </w:p>
    <w:p w14:paraId="332BEE71" w14:textId="77777777" w:rsidR="0089753E" w:rsidRPr="00D066E5" w:rsidRDefault="0089753E" w:rsidP="0089753E">
      <w:pPr>
        <w:spacing w:before="100" w:beforeAutospacing="1" w:after="100" w:afterAutospacing="1" w:line="360" w:lineRule="auto"/>
        <w:jc w:val="both"/>
        <w:rPr>
          <w:rFonts w:ascii="Arial" w:hAnsi="Arial" w:cs="Arial"/>
          <w:lang w:eastAsia="es-CO"/>
        </w:rPr>
      </w:pPr>
    </w:p>
    <w:p w14:paraId="3767238B" w14:textId="77777777" w:rsidR="0089753E" w:rsidRPr="000A1D28" w:rsidRDefault="0089753E" w:rsidP="0089753E">
      <w:pPr>
        <w:pStyle w:val="Textoindependiente"/>
        <w:spacing w:line="360" w:lineRule="auto"/>
        <w:jc w:val="center"/>
        <w:rPr>
          <w:rFonts w:cs="Arial"/>
          <w:b/>
          <w:sz w:val="26"/>
          <w:szCs w:val="26"/>
          <w:u w:val="single"/>
        </w:rPr>
      </w:pPr>
      <w:r w:rsidRPr="000A1D28">
        <w:rPr>
          <w:rFonts w:cs="Arial"/>
          <w:b/>
          <w:sz w:val="26"/>
          <w:szCs w:val="26"/>
          <w:u w:val="single"/>
        </w:rPr>
        <w:t>HECHOS</w:t>
      </w:r>
    </w:p>
    <w:p w14:paraId="0ACB51B5" w14:textId="77777777" w:rsidR="0089753E" w:rsidRPr="00000462" w:rsidRDefault="0089753E" w:rsidP="0089753E">
      <w:pPr>
        <w:spacing w:line="360" w:lineRule="auto"/>
        <w:rPr>
          <w:rFonts w:ascii="Arial" w:hAnsi="Arial" w:cs="Arial"/>
        </w:rPr>
      </w:pPr>
    </w:p>
    <w:p w14:paraId="350A47CC" w14:textId="77777777" w:rsidR="0089753E" w:rsidRDefault="0089753E" w:rsidP="0089753E">
      <w:pPr>
        <w:spacing w:line="360" w:lineRule="auto"/>
        <w:ind w:right="51"/>
        <w:jc w:val="both"/>
        <w:rPr>
          <w:rFonts w:ascii="Arial" w:hAnsi="Arial" w:cs="Arial"/>
          <w:color w:val="BFBFBF"/>
        </w:rPr>
      </w:pPr>
      <w:r w:rsidRPr="00000462">
        <w:rPr>
          <w:rFonts w:ascii="Arial" w:hAnsi="Arial" w:cs="Arial"/>
          <w:color w:val="000000"/>
        </w:rPr>
        <w:t xml:space="preserve">Los hechos materia de investigación </w:t>
      </w:r>
      <w:r>
        <w:rPr>
          <w:rFonts w:ascii="Arial" w:hAnsi="Arial" w:cs="Arial"/>
          <w:color w:val="000000"/>
        </w:rPr>
        <w:t xml:space="preserve">vienen reseñados en la providencia objeto de </w:t>
      </w:r>
      <w:r w:rsidRPr="005221F4">
        <w:rPr>
          <w:rFonts w:ascii="Arial" w:hAnsi="Arial" w:cs="Arial"/>
          <w:color w:val="BFBFBF"/>
        </w:rPr>
        <w:t xml:space="preserve">(… Se </w:t>
      </w:r>
      <w:r>
        <w:rPr>
          <w:rFonts w:ascii="Arial" w:hAnsi="Arial" w:cs="Arial"/>
          <w:color w:val="BFBFBF"/>
        </w:rPr>
        <w:t xml:space="preserve">especifica el fin de la segunda instancia, </w:t>
      </w:r>
      <w:r w:rsidRPr="005221F4">
        <w:rPr>
          <w:rFonts w:ascii="Arial" w:hAnsi="Arial" w:cs="Arial"/>
          <w:color w:val="BFBFBF"/>
        </w:rPr>
        <w:t xml:space="preserve">es decir, </w:t>
      </w:r>
      <w:r>
        <w:rPr>
          <w:rFonts w:ascii="Arial" w:hAnsi="Arial" w:cs="Arial"/>
          <w:color w:val="BFBFBF"/>
        </w:rPr>
        <w:t xml:space="preserve">si sube para resolver el recurso de alzada </w:t>
      </w:r>
      <w:r w:rsidRPr="005221F4">
        <w:rPr>
          <w:rFonts w:ascii="Arial" w:hAnsi="Arial" w:cs="Arial"/>
          <w:i/>
          <w:color w:val="BFBFBF"/>
        </w:rPr>
        <w:t>“</w:t>
      </w:r>
      <w:r w:rsidRPr="005221F4">
        <w:rPr>
          <w:rFonts w:ascii="Arial" w:hAnsi="Arial" w:cs="Arial"/>
          <w:i/>
          <w:color w:val="BFBFBF"/>
          <w:u w:val="single"/>
        </w:rPr>
        <w:t>Apelación</w:t>
      </w:r>
      <w:r w:rsidRPr="005221F4">
        <w:rPr>
          <w:rFonts w:ascii="Arial" w:hAnsi="Arial" w:cs="Arial"/>
          <w:i/>
          <w:color w:val="BFBFBF"/>
        </w:rPr>
        <w:t>”</w:t>
      </w:r>
      <w:r>
        <w:rPr>
          <w:rFonts w:ascii="Arial" w:hAnsi="Arial" w:cs="Arial"/>
          <w:color w:val="BFBFBF"/>
        </w:rPr>
        <w:t xml:space="preserve">, </w:t>
      </w:r>
      <w:r w:rsidRPr="005221F4">
        <w:rPr>
          <w:rFonts w:ascii="Arial" w:hAnsi="Arial" w:cs="Arial"/>
          <w:color w:val="BFBFBF"/>
        </w:rPr>
        <w:t xml:space="preserve">o </w:t>
      </w:r>
      <w:r>
        <w:rPr>
          <w:rFonts w:ascii="Arial" w:hAnsi="Arial" w:cs="Arial"/>
          <w:color w:val="BFBFBF"/>
        </w:rPr>
        <w:t xml:space="preserve">el grado jurisdiccional de </w:t>
      </w:r>
      <w:r w:rsidRPr="005221F4">
        <w:rPr>
          <w:rFonts w:ascii="Arial" w:hAnsi="Arial" w:cs="Arial"/>
          <w:i/>
          <w:color w:val="BFBFBF"/>
        </w:rPr>
        <w:t>“</w:t>
      </w:r>
      <w:r w:rsidRPr="005221F4">
        <w:rPr>
          <w:rFonts w:ascii="Arial" w:hAnsi="Arial" w:cs="Arial"/>
          <w:i/>
          <w:color w:val="BFBFBF"/>
          <w:u w:val="single"/>
        </w:rPr>
        <w:t>Consulta</w:t>
      </w:r>
      <w:r w:rsidRPr="005221F4">
        <w:rPr>
          <w:rFonts w:ascii="Arial" w:hAnsi="Arial" w:cs="Arial"/>
          <w:i/>
          <w:color w:val="BFBFBF"/>
        </w:rPr>
        <w:t>”</w:t>
      </w:r>
      <w:r w:rsidRPr="005221F4">
        <w:rPr>
          <w:rFonts w:ascii="Arial" w:hAnsi="Arial" w:cs="Arial"/>
          <w:color w:val="BFBFBF"/>
        </w:rPr>
        <w:t xml:space="preserve">, según </w:t>
      </w:r>
      <w:r w:rsidRPr="005221F4">
        <w:rPr>
          <w:rFonts w:ascii="Arial" w:hAnsi="Arial" w:cs="Arial"/>
          <w:color w:val="BFBFBF"/>
        </w:rPr>
        <w:lastRenderedPageBreak/>
        <w:t>corresponda</w:t>
      </w:r>
      <w:r>
        <w:rPr>
          <w:rFonts w:ascii="Arial" w:hAnsi="Arial" w:cs="Arial"/>
          <w:color w:val="BFBFBF"/>
        </w:rPr>
        <w:t xml:space="preserve"> y las circunstancias por las cuales se considere necesario decretar la práctica de pruebas</w:t>
      </w:r>
      <w:r w:rsidRPr="005221F4">
        <w:rPr>
          <w:rFonts w:ascii="Arial" w:hAnsi="Arial" w:cs="Arial"/>
          <w:color w:val="BFBFBF"/>
        </w:rPr>
        <w:t>…)</w:t>
      </w:r>
      <w:r>
        <w:rPr>
          <w:rFonts w:ascii="Arial" w:hAnsi="Arial" w:cs="Arial"/>
          <w:color w:val="BFBFBF"/>
        </w:rPr>
        <w:t>, en los siguientes términos:</w:t>
      </w:r>
    </w:p>
    <w:p w14:paraId="66713C0B" w14:textId="77777777" w:rsidR="0089753E" w:rsidRDefault="0089753E" w:rsidP="0089753E">
      <w:pPr>
        <w:spacing w:line="360" w:lineRule="auto"/>
        <w:ind w:right="51"/>
        <w:jc w:val="both"/>
        <w:rPr>
          <w:rFonts w:ascii="Arial" w:hAnsi="Arial" w:cs="Arial"/>
          <w:color w:val="BFBFBF"/>
        </w:rPr>
      </w:pPr>
    </w:p>
    <w:p w14:paraId="21195128" w14:textId="77777777" w:rsidR="0089753E" w:rsidRDefault="0089753E" w:rsidP="0089753E">
      <w:pPr>
        <w:spacing w:line="360" w:lineRule="auto"/>
        <w:ind w:right="51"/>
        <w:jc w:val="both"/>
        <w:rPr>
          <w:rFonts w:ascii="Arial" w:hAnsi="Arial" w:cs="Arial"/>
          <w:color w:val="BFBFBF"/>
        </w:rPr>
      </w:pPr>
    </w:p>
    <w:p w14:paraId="634B393B" w14:textId="77777777" w:rsidR="0089753E" w:rsidRDefault="0089753E" w:rsidP="0089753E">
      <w:pPr>
        <w:pStyle w:val="Textoindependiente"/>
        <w:spacing w:line="360" w:lineRule="auto"/>
        <w:jc w:val="center"/>
        <w:rPr>
          <w:rFonts w:cs="Arial"/>
          <w:b/>
          <w:sz w:val="26"/>
          <w:szCs w:val="26"/>
          <w:u w:val="single"/>
        </w:rPr>
      </w:pPr>
      <w:r w:rsidRPr="00AC091D">
        <w:rPr>
          <w:rFonts w:cs="Arial"/>
          <w:b/>
          <w:sz w:val="26"/>
          <w:szCs w:val="26"/>
          <w:u w:val="single"/>
        </w:rPr>
        <w:t>COMPETENCIA</w:t>
      </w:r>
    </w:p>
    <w:p w14:paraId="57DF7422" w14:textId="77777777" w:rsidR="0089753E" w:rsidRPr="007711E1" w:rsidRDefault="0089753E" w:rsidP="0089753E">
      <w:pPr>
        <w:pStyle w:val="Textoindependiente"/>
        <w:spacing w:line="360" w:lineRule="auto"/>
        <w:jc w:val="center"/>
        <w:rPr>
          <w:rFonts w:cs="Arial"/>
          <w:b/>
          <w:sz w:val="24"/>
          <w:szCs w:val="24"/>
          <w:u w:val="single"/>
        </w:rPr>
      </w:pPr>
    </w:p>
    <w:p w14:paraId="3277252D" w14:textId="77777777" w:rsidR="0089753E" w:rsidRPr="003218F0" w:rsidRDefault="0089753E" w:rsidP="0089753E">
      <w:pPr>
        <w:pStyle w:val="Textoindependiente"/>
        <w:spacing w:line="360" w:lineRule="auto"/>
        <w:rPr>
          <w:rFonts w:cs="Arial"/>
          <w:sz w:val="24"/>
          <w:szCs w:val="24"/>
        </w:rPr>
      </w:pPr>
      <w:r w:rsidRPr="003218F0">
        <w:rPr>
          <w:rFonts w:cs="Arial"/>
          <w:sz w:val="24"/>
          <w:szCs w:val="24"/>
        </w:rPr>
        <w:t xml:space="preserve">Competente a este Despacho conocer </w:t>
      </w:r>
      <w:r>
        <w:rPr>
          <w:rFonts w:cs="Arial"/>
          <w:sz w:val="24"/>
          <w:szCs w:val="24"/>
        </w:rPr>
        <w:t xml:space="preserve">en Segunda Instancia </w:t>
      </w:r>
      <w:r w:rsidRPr="006F7D48">
        <w:rPr>
          <w:rFonts w:cs="Arial"/>
          <w:color w:val="BFBFBF"/>
          <w:sz w:val="22"/>
          <w:szCs w:val="24"/>
        </w:rPr>
        <w:t>(</w:t>
      </w:r>
      <w:r w:rsidRPr="005221F4">
        <w:rPr>
          <w:rFonts w:cs="Arial"/>
          <w:color w:val="BFBFBF"/>
          <w:sz w:val="24"/>
          <w:szCs w:val="24"/>
        </w:rPr>
        <w:t xml:space="preserve">… Se </w:t>
      </w:r>
      <w:r>
        <w:rPr>
          <w:rFonts w:cs="Arial"/>
          <w:color w:val="BFBFBF"/>
          <w:sz w:val="24"/>
          <w:szCs w:val="24"/>
        </w:rPr>
        <w:t xml:space="preserve">especifica el fin de la segunda instancia, </w:t>
      </w:r>
      <w:r w:rsidRPr="005221F4">
        <w:rPr>
          <w:rFonts w:cs="Arial"/>
          <w:color w:val="BFBFBF"/>
          <w:sz w:val="24"/>
          <w:szCs w:val="24"/>
        </w:rPr>
        <w:t xml:space="preserve">es decir, </w:t>
      </w:r>
      <w:r>
        <w:rPr>
          <w:rFonts w:cs="Arial"/>
          <w:color w:val="BFBFBF"/>
          <w:sz w:val="24"/>
          <w:szCs w:val="24"/>
        </w:rPr>
        <w:t xml:space="preserve">si sube para resolver el recurso de alzada </w:t>
      </w:r>
      <w:r w:rsidRPr="005221F4">
        <w:rPr>
          <w:rFonts w:cs="Arial"/>
          <w:i/>
          <w:color w:val="BFBFBF"/>
          <w:sz w:val="24"/>
          <w:szCs w:val="24"/>
        </w:rPr>
        <w:t>“</w:t>
      </w:r>
      <w:r w:rsidRPr="005221F4">
        <w:rPr>
          <w:rFonts w:cs="Arial"/>
          <w:i/>
          <w:color w:val="BFBFBF"/>
          <w:sz w:val="24"/>
          <w:szCs w:val="24"/>
          <w:u w:val="single"/>
        </w:rPr>
        <w:t>Apelación</w:t>
      </w:r>
      <w:r w:rsidRPr="005221F4">
        <w:rPr>
          <w:rFonts w:cs="Arial"/>
          <w:i/>
          <w:color w:val="BFBFBF"/>
          <w:sz w:val="24"/>
          <w:szCs w:val="24"/>
        </w:rPr>
        <w:t>”</w:t>
      </w:r>
      <w:r>
        <w:rPr>
          <w:rFonts w:cs="Arial"/>
          <w:color w:val="BFBFBF"/>
          <w:sz w:val="24"/>
          <w:szCs w:val="24"/>
        </w:rPr>
        <w:t xml:space="preserve">, </w:t>
      </w:r>
      <w:r w:rsidRPr="005221F4">
        <w:rPr>
          <w:rFonts w:cs="Arial"/>
          <w:color w:val="BFBFBF"/>
          <w:sz w:val="24"/>
          <w:szCs w:val="24"/>
        </w:rPr>
        <w:t xml:space="preserve">o </w:t>
      </w:r>
      <w:r>
        <w:rPr>
          <w:rFonts w:cs="Arial"/>
          <w:color w:val="BFBFBF"/>
          <w:sz w:val="24"/>
          <w:szCs w:val="24"/>
        </w:rPr>
        <w:t xml:space="preserve">el grado jurisdiccional de </w:t>
      </w:r>
      <w:r w:rsidRPr="005221F4">
        <w:rPr>
          <w:rFonts w:cs="Arial"/>
          <w:i/>
          <w:color w:val="BFBFBF"/>
          <w:sz w:val="24"/>
          <w:szCs w:val="24"/>
        </w:rPr>
        <w:t>“</w:t>
      </w:r>
      <w:r w:rsidRPr="005221F4">
        <w:rPr>
          <w:rFonts w:cs="Arial"/>
          <w:i/>
          <w:color w:val="BFBFBF"/>
          <w:sz w:val="24"/>
          <w:szCs w:val="24"/>
          <w:u w:val="single"/>
        </w:rPr>
        <w:t>Consulta</w:t>
      </w:r>
      <w:r w:rsidRPr="005221F4">
        <w:rPr>
          <w:rFonts w:cs="Arial"/>
          <w:i/>
          <w:color w:val="BFBFBF"/>
          <w:sz w:val="24"/>
          <w:szCs w:val="24"/>
        </w:rPr>
        <w:t>”</w:t>
      </w:r>
      <w:r w:rsidRPr="005221F4">
        <w:rPr>
          <w:rFonts w:cs="Arial"/>
          <w:color w:val="BFBFBF"/>
          <w:sz w:val="24"/>
          <w:szCs w:val="24"/>
        </w:rPr>
        <w:t>, según corresponda …)</w:t>
      </w:r>
      <w:r>
        <w:rPr>
          <w:rFonts w:cs="Arial"/>
          <w:sz w:val="24"/>
          <w:szCs w:val="24"/>
        </w:rPr>
        <w:t xml:space="preserve">, en atención a que la presente Investigación Administrativa por Procedimiento Ordinario fue fallada en Primera Instancia por el señor </w:t>
      </w:r>
      <w:r w:rsidRPr="007C37DB">
        <w:rPr>
          <w:rFonts w:cs="Arial"/>
          <w:i/>
          <w:color w:val="BFBFBF"/>
          <w:sz w:val="24"/>
          <w:szCs w:val="24"/>
        </w:rPr>
        <w:t>(</w:t>
      </w:r>
      <w:r>
        <w:rPr>
          <w:rFonts w:cs="Arial"/>
          <w:i/>
          <w:color w:val="BFBFBF"/>
          <w:sz w:val="24"/>
          <w:szCs w:val="24"/>
        </w:rPr>
        <w:t>…Grado, Nombres, Apellidos</w:t>
      </w:r>
      <w:r w:rsidRPr="007C37DB">
        <w:rPr>
          <w:rFonts w:cs="Arial"/>
          <w:i/>
          <w:color w:val="BFBFBF"/>
          <w:sz w:val="24"/>
          <w:szCs w:val="24"/>
        </w:rPr>
        <w:t xml:space="preserve"> y Cargo</w:t>
      </w:r>
      <w:r>
        <w:rPr>
          <w:rFonts w:cs="Arial"/>
          <w:i/>
          <w:color w:val="BFBFBF"/>
          <w:sz w:val="24"/>
          <w:szCs w:val="24"/>
        </w:rPr>
        <w:t>…)</w:t>
      </w:r>
      <w:r w:rsidRPr="003218F0">
        <w:rPr>
          <w:rFonts w:cs="Arial"/>
          <w:sz w:val="24"/>
          <w:szCs w:val="24"/>
        </w:rPr>
        <w:t xml:space="preserve">, </w:t>
      </w:r>
      <w:r>
        <w:rPr>
          <w:rFonts w:cs="Arial"/>
          <w:sz w:val="24"/>
          <w:szCs w:val="24"/>
        </w:rPr>
        <w:t xml:space="preserve">y </w:t>
      </w:r>
      <w:r w:rsidRPr="003218F0">
        <w:rPr>
          <w:rFonts w:cs="Arial"/>
          <w:sz w:val="24"/>
          <w:szCs w:val="24"/>
        </w:rPr>
        <w:t>teniendo en cuenta que el</w:t>
      </w:r>
      <w:r>
        <w:rPr>
          <w:rFonts w:cs="Arial"/>
          <w:sz w:val="24"/>
          <w:szCs w:val="24"/>
        </w:rPr>
        <w:t xml:space="preserve"> </w:t>
      </w:r>
      <w:r w:rsidRPr="003218F0">
        <w:rPr>
          <w:rFonts w:cs="Arial"/>
          <w:sz w:val="24"/>
          <w:szCs w:val="24"/>
        </w:rPr>
        <w:t xml:space="preserve"> artículo 21, numeral</w:t>
      </w:r>
      <w:r>
        <w:rPr>
          <w:rFonts w:cs="Arial"/>
          <w:sz w:val="24"/>
          <w:szCs w:val="24"/>
        </w:rPr>
        <w:t xml:space="preserve"> </w:t>
      </w:r>
      <w:r w:rsidRPr="003218F0">
        <w:rPr>
          <w:rFonts w:cs="Arial"/>
          <w:color w:val="BFBFBF"/>
          <w:sz w:val="24"/>
          <w:szCs w:val="24"/>
        </w:rPr>
        <w:t xml:space="preserve">(… Se cita el numeral pertinente que contiene la competencia que corresponda en cada caso según la cuantía del bien(es)) …) </w:t>
      </w:r>
      <w:r w:rsidRPr="003218F0">
        <w:rPr>
          <w:rFonts w:cs="Arial"/>
          <w:sz w:val="24"/>
          <w:szCs w:val="24"/>
        </w:rPr>
        <w:t xml:space="preserve">de la Ley 1476 de 2011 </w:t>
      </w:r>
      <w:r>
        <w:rPr>
          <w:rFonts w:cs="Arial"/>
          <w:sz w:val="24"/>
          <w:szCs w:val="24"/>
        </w:rPr>
        <w:t>donde se determina</w:t>
      </w:r>
      <w:r w:rsidRPr="003218F0">
        <w:rPr>
          <w:rFonts w:cs="Arial"/>
          <w:sz w:val="24"/>
          <w:szCs w:val="24"/>
        </w:rPr>
        <w:t xml:space="preserve"> la </w:t>
      </w:r>
      <w:r w:rsidRPr="003218F0">
        <w:rPr>
          <w:rFonts w:cs="Arial"/>
          <w:b/>
          <w:sz w:val="24"/>
          <w:szCs w:val="24"/>
        </w:rPr>
        <w:t>“</w:t>
      </w:r>
      <w:r w:rsidRPr="003218F0">
        <w:rPr>
          <w:rFonts w:cs="Arial"/>
          <w:b/>
          <w:sz w:val="24"/>
          <w:szCs w:val="24"/>
          <w:u w:val="single"/>
        </w:rPr>
        <w:t>Cuantía</w:t>
      </w:r>
      <w:r w:rsidRPr="003218F0">
        <w:rPr>
          <w:rFonts w:cs="Arial"/>
          <w:b/>
          <w:sz w:val="24"/>
          <w:szCs w:val="24"/>
        </w:rPr>
        <w:t>”</w:t>
      </w:r>
      <w:r w:rsidRPr="003218F0">
        <w:rPr>
          <w:rFonts w:cs="Arial"/>
          <w:sz w:val="24"/>
          <w:szCs w:val="24"/>
        </w:rPr>
        <w:t xml:space="preserve"> dentro del monto de los </w:t>
      </w:r>
      <w:r w:rsidRPr="003218F0">
        <w:rPr>
          <w:rFonts w:cs="Arial"/>
          <w:color w:val="BFBFBF"/>
          <w:sz w:val="24"/>
          <w:szCs w:val="24"/>
        </w:rPr>
        <w:t xml:space="preserve">(… Se cita el factor de cuantía que determina la competencia en cada caso particular, es decir, Inferior a 2 </w:t>
      </w:r>
      <w:proofErr w:type="spellStart"/>
      <w:r w:rsidRPr="003218F0">
        <w:rPr>
          <w:rFonts w:cs="Arial"/>
          <w:color w:val="BFBFBF"/>
          <w:sz w:val="24"/>
          <w:szCs w:val="24"/>
        </w:rPr>
        <w:t>smlmv</w:t>
      </w:r>
      <w:proofErr w:type="spellEnd"/>
      <w:r w:rsidRPr="003218F0">
        <w:rPr>
          <w:rFonts w:cs="Arial"/>
          <w:color w:val="BFBFBF"/>
          <w:sz w:val="24"/>
          <w:szCs w:val="24"/>
        </w:rPr>
        <w:t xml:space="preserve">, de 2 a 150 </w:t>
      </w:r>
      <w:proofErr w:type="spellStart"/>
      <w:r w:rsidRPr="003218F0">
        <w:rPr>
          <w:rFonts w:cs="Arial"/>
          <w:color w:val="BFBFBF"/>
          <w:sz w:val="24"/>
          <w:szCs w:val="24"/>
        </w:rPr>
        <w:t>smlmv</w:t>
      </w:r>
      <w:proofErr w:type="spellEnd"/>
      <w:r w:rsidRPr="003218F0">
        <w:rPr>
          <w:rFonts w:cs="Arial"/>
          <w:color w:val="BFBFBF"/>
          <w:sz w:val="24"/>
          <w:szCs w:val="24"/>
        </w:rPr>
        <w:t xml:space="preserve">, superior a 150 y hasta 300 </w:t>
      </w:r>
      <w:proofErr w:type="spellStart"/>
      <w:r w:rsidRPr="003218F0">
        <w:rPr>
          <w:rFonts w:cs="Arial"/>
          <w:color w:val="BFBFBF"/>
          <w:sz w:val="24"/>
          <w:szCs w:val="24"/>
        </w:rPr>
        <w:t>smlmv</w:t>
      </w:r>
      <w:proofErr w:type="spellEnd"/>
      <w:r w:rsidRPr="003218F0">
        <w:rPr>
          <w:rFonts w:cs="Arial"/>
          <w:color w:val="BFBFBF"/>
          <w:sz w:val="24"/>
          <w:szCs w:val="24"/>
        </w:rPr>
        <w:t xml:space="preserve"> o superior a 300 </w:t>
      </w:r>
      <w:proofErr w:type="spellStart"/>
      <w:r w:rsidRPr="003218F0">
        <w:rPr>
          <w:rFonts w:cs="Arial"/>
          <w:color w:val="BFBFBF"/>
          <w:sz w:val="24"/>
          <w:szCs w:val="24"/>
        </w:rPr>
        <w:t>smlmv</w:t>
      </w:r>
      <w:proofErr w:type="spellEnd"/>
      <w:r w:rsidRPr="003218F0">
        <w:rPr>
          <w:rFonts w:cs="Arial"/>
          <w:color w:val="BFBFBF"/>
          <w:sz w:val="24"/>
          <w:szCs w:val="24"/>
        </w:rPr>
        <w:t>)</w:t>
      </w:r>
      <w:r>
        <w:rPr>
          <w:rFonts w:cs="Arial"/>
          <w:color w:val="BFBFBF"/>
          <w:sz w:val="24"/>
          <w:szCs w:val="24"/>
        </w:rPr>
        <w:t xml:space="preserve"> establece que la autoridad de Segunda Instancia corresponderá a (… se señala el funcionario competente de segunda instancia que indica el numeral correspondiente del artículo 21…)</w:t>
      </w:r>
      <w:r w:rsidRPr="003218F0">
        <w:rPr>
          <w:rFonts w:cs="Arial"/>
          <w:color w:val="BFBFBF"/>
          <w:sz w:val="24"/>
          <w:szCs w:val="24"/>
        </w:rPr>
        <w:t>;</w:t>
      </w:r>
      <w:r w:rsidRPr="003218F0">
        <w:rPr>
          <w:rFonts w:cs="Arial"/>
          <w:sz w:val="24"/>
          <w:szCs w:val="24"/>
        </w:rPr>
        <w:t xml:space="preserve"> lo anterior en cumplimiento a lo dispuesto en que en su parte pertinente reza:</w:t>
      </w:r>
    </w:p>
    <w:p w14:paraId="1FDA0D9C" w14:textId="77777777" w:rsidR="0089753E" w:rsidRPr="003218F0" w:rsidRDefault="0089753E" w:rsidP="0089753E">
      <w:pPr>
        <w:pStyle w:val="Textoindependiente"/>
        <w:spacing w:line="360" w:lineRule="auto"/>
        <w:ind w:left="851" w:right="902"/>
        <w:rPr>
          <w:rFonts w:cs="Arial"/>
          <w:sz w:val="24"/>
          <w:szCs w:val="24"/>
        </w:rPr>
      </w:pPr>
      <w:r w:rsidRPr="003218F0">
        <w:rPr>
          <w:rFonts w:cs="Arial"/>
          <w:sz w:val="24"/>
          <w:szCs w:val="24"/>
        </w:rPr>
        <w:t xml:space="preserve"> </w:t>
      </w:r>
    </w:p>
    <w:p w14:paraId="0B48E07C" w14:textId="77777777" w:rsidR="0089753E" w:rsidRDefault="0089753E" w:rsidP="0089753E">
      <w:pPr>
        <w:pStyle w:val="Textoindependiente"/>
        <w:spacing w:line="360" w:lineRule="auto"/>
        <w:ind w:left="851" w:right="902"/>
        <w:rPr>
          <w:i/>
          <w:color w:val="BFBFBF"/>
          <w:sz w:val="24"/>
          <w:szCs w:val="24"/>
        </w:rPr>
      </w:pPr>
      <w:r w:rsidRPr="00FA2767">
        <w:rPr>
          <w:i/>
          <w:color w:val="BFBFBF"/>
          <w:sz w:val="24"/>
          <w:szCs w:val="24"/>
        </w:rPr>
        <w:t>“(…) Se transcribe literalmente la norma que se citó anteriormente, con indicación únicamente del acápite donde se soporte la competencia de la autoridad del conocimiento. (…)”.</w:t>
      </w:r>
    </w:p>
    <w:p w14:paraId="05D89B1D" w14:textId="77777777" w:rsidR="0089753E" w:rsidRPr="00E811A0" w:rsidRDefault="0089753E" w:rsidP="0089753E">
      <w:pPr>
        <w:spacing w:line="360" w:lineRule="auto"/>
        <w:rPr>
          <w:rFonts w:ascii="Arial" w:hAnsi="Arial" w:cs="Arial"/>
          <w:lang w:val="es-CO" w:eastAsia="en-US"/>
        </w:rPr>
      </w:pPr>
    </w:p>
    <w:p w14:paraId="61C36580" w14:textId="77777777" w:rsidR="0089753E" w:rsidRDefault="0089753E" w:rsidP="0089753E">
      <w:pPr>
        <w:pStyle w:val="Textoindependiente"/>
        <w:spacing w:line="360" w:lineRule="auto"/>
        <w:jc w:val="center"/>
        <w:rPr>
          <w:rFonts w:cs="Arial"/>
          <w:b/>
          <w:sz w:val="26"/>
          <w:szCs w:val="26"/>
          <w:u w:val="single"/>
        </w:rPr>
      </w:pPr>
    </w:p>
    <w:p w14:paraId="2019C1A9" w14:textId="77777777" w:rsidR="0089753E" w:rsidRPr="00AC091D" w:rsidRDefault="0089753E" w:rsidP="0089753E">
      <w:pPr>
        <w:pStyle w:val="Textoindependiente"/>
        <w:spacing w:line="360" w:lineRule="auto"/>
        <w:jc w:val="center"/>
        <w:rPr>
          <w:rFonts w:cs="Arial"/>
          <w:b/>
          <w:sz w:val="26"/>
          <w:szCs w:val="26"/>
          <w:u w:val="single"/>
        </w:rPr>
      </w:pPr>
      <w:r w:rsidRPr="00AC091D">
        <w:rPr>
          <w:rFonts w:cs="Arial"/>
          <w:b/>
          <w:sz w:val="26"/>
          <w:szCs w:val="26"/>
          <w:u w:val="single"/>
        </w:rPr>
        <w:t>ARGUMENTOS PARA DECIDIR</w:t>
      </w:r>
    </w:p>
    <w:p w14:paraId="172721ED" w14:textId="77777777" w:rsidR="0089753E" w:rsidRDefault="0089753E" w:rsidP="0089753E">
      <w:pPr>
        <w:spacing w:line="360" w:lineRule="auto"/>
        <w:jc w:val="both"/>
        <w:rPr>
          <w:rFonts w:ascii="Arial" w:hAnsi="Arial" w:cs="Arial"/>
          <w:color w:val="808080"/>
        </w:rPr>
      </w:pPr>
    </w:p>
    <w:p w14:paraId="534D370C" w14:textId="77777777" w:rsidR="0089753E" w:rsidRPr="00E0589E" w:rsidRDefault="0089753E" w:rsidP="0089753E">
      <w:pPr>
        <w:pStyle w:val="Textoindependiente"/>
        <w:spacing w:line="360" w:lineRule="auto"/>
        <w:rPr>
          <w:rFonts w:cs="Arial"/>
          <w:sz w:val="24"/>
          <w:szCs w:val="24"/>
        </w:rPr>
      </w:pPr>
      <w:r w:rsidRPr="00E0589E">
        <w:rPr>
          <w:rFonts w:cs="Arial"/>
          <w:sz w:val="24"/>
          <w:szCs w:val="24"/>
          <w:lang w:val="es-ES"/>
        </w:rPr>
        <w:t>Con el objeto de garantizar que l</w:t>
      </w:r>
      <w:r w:rsidRPr="00E0589E">
        <w:rPr>
          <w:rFonts w:cs="Arial"/>
          <w:sz w:val="24"/>
          <w:szCs w:val="24"/>
        </w:rPr>
        <w:t xml:space="preserve">a actuación administrativa se desarrolle dentro de las ritualidades consagradas en las disposiciones que la ley contempla, así como adoptar la decisión que corresponda en derecho, es imperioso con grado de certeza, establecer y demostrar probatoriamente la materialización de los </w:t>
      </w:r>
      <w:r w:rsidRPr="00E0589E">
        <w:rPr>
          <w:rFonts w:cs="Arial"/>
          <w:b/>
          <w:i/>
          <w:sz w:val="24"/>
          <w:szCs w:val="24"/>
        </w:rPr>
        <w:t>“Elementos de la Responsabilidad Administrativa”</w:t>
      </w:r>
      <w:r w:rsidRPr="00E0589E">
        <w:rPr>
          <w:rFonts w:cs="Arial"/>
          <w:sz w:val="24"/>
          <w:szCs w:val="24"/>
        </w:rPr>
        <w:t xml:space="preserve"> dispuestos en el </w:t>
      </w:r>
      <w:r w:rsidRPr="00E0589E">
        <w:rPr>
          <w:rFonts w:cs="Arial"/>
          <w:b/>
          <w:sz w:val="24"/>
          <w:szCs w:val="24"/>
        </w:rPr>
        <w:t>artículo 16 de la Ley 1476 de 2011</w:t>
      </w:r>
      <w:r w:rsidRPr="00E0589E">
        <w:rPr>
          <w:rFonts w:cs="Arial"/>
          <w:sz w:val="24"/>
          <w:szCs w:val="24"/>
        </w:rPr>
        <w:t>, que a la letra dice:</w:t>
      </w:r>
    </w:p>
    <w:p w14:paraId="544598CE" w14:textId="77777777" w:rsidR="0089753E" w:rsidRPr="00E6182B" w:rsidRDefault="0089753E" w:rsidP="0089753E">
      <w:pPr>
        <w:autoSpaceDE w:val="0"/>
        <w:autoSpaceDN w:val="0"/>
        <w:adjustRightInd w:val="0"/>
        <w:spacing w:line="360" w:lineRule="auto"/>
        <w:rPr>
          <w:rFonts w:ascii="Arial" w:hAnsi="Arial" w:cs="Arial"/>
          <w:color w:val="000000"/>
          <w:lang w:val="es-ES_tradnl"/>
        </w:rPr>
      </w:pPr>
    </w:p>
    <w:p w14:paraId="0D0401B0" w14:textId="77777777" w:rsidR="0089753E" w:rsidRPr="00F16AAB" w:rsidRDefault="0089753E" w:rsidP="0089753E">
      <w:pPr>
        <w:autoSpaceDE w:val="0"/>
        <w:autoSpaceDN w:val="0"/>
        <w:adjustRightInd w:val="0"/>
        <w:spacing w:line="360" w:lineRule="auto"/>
        <w:ind w:left="1134" w:right="1185"/>
        <w:jc w:val="both"/>
        <w:rPr>
          <w:i/>
          <w:color w:val="000000"/>
        </w:rPr>
      </w:pPr>
      <w:r w:rsidRPr="00F16AAB">
        <w:rPr>
          <w:i/>
          <w:color w:val="000000"/>
        </w:rPr>
        <w:t xml:space="preserve">“(…) </w:t>
      </w:r>
      <w:r w:rsidRPr="00F16AAB">
        <w:rPr>
          <w:b/>
          <w:i/>
          <w:color w:val="000000"/>
        </w:rPr>
        <w:t>1.</w:t>
      </w:r>
      <w:r w:rsidRPr="00F16AAB">
        <w:rPr>
          <w:i/>
          <w:color w:val="000000"/>
        </w:rPr>
        <w:t xml:space="preserve"> Una conducta desplegada por el destinatario de la presente ley que crea un riesgo jurídicamente desaprobado o pone en peligro los bienes protegidos en la presente ley.</w:t>
      </w:r>
    </w:p>
    <w:p w14:paraId="6DC17129" w14:textId="77777777" w:rsidR="0089753E" w:rsidRPr="00F16AAB" w:rsidRDefault="0089753E" w:rsidP="0089753E">
      <w:pPr>
        <w:autoSpaceDE w:val="0"/>
        <w:autoSpaceDN w:val="0"/>
        <w:adjustRightInd w:val="0"/>
        <w:spacing w:line="360" w:lineRule="auto"/>
        <w:ind w:left="1134" w:right="1185"/>
        <w:jc w:val="both"/>
        <w:rPr>
          <w:i/>
          <w:color w:val="000000"/>
        </w:rPr>
      </w:pPr>
      <w:r w:rsidRPr="00F16AAB">
        <w:rPr>
          <w:b/>
          <w:i/>
          <w:color w:val="000000"/>
        </w:rPr>
        <w:t>2.</w:t>
      </w:r>
      <w:r w:rsidRPr="00F16AAB">
        <w:rPr>
          <w:i/>
          <w:color w:val="000000"/>
        </w:rPr>
        <w:t xml:space="preserve"> Un daño antijurídico o pérdida producidos a los mismos. </w:t>
      </w:r>
    </w:p>
    <w:p w14:paraId="311F22E3" w14:textId="77777777" w:rsidR="0089753E" w:rsidRPr="00F16AAB" w:rsidRDefault="0089753E" w:rsidP="0089753E">
      <w:pPr>
        <w:autoSpaceDE w:val="0"/>
        <w:autoSpaceDN w:val="0"/>
        <w:adjustRightInd w:val="0"/>
        <w:spacing w:line="360" w:lineRule="auto"/>
        <w:ind w:left="1134" w:right="1185"/>
        <w:jc w:val="both"/>
        <w:rPr>
          <w:i/>
          <w:color w:val="000000"/>
        </w:rPr>
      </w:pPr>
      <w:r w:rsidRPr="00F16AAB">
        <w:rPr>
          <w:b/>
          <w:i/>
          <w:color w:val="000000"/>
        </w:rPr>
        <w:lastRenderedPageBreak/>
        <w:t>3.</w:t>
      </w:r>
      <w:r w:rsidRPr="00F16AAB">
        <w:rPr>
          <w:i/>
          <w:color w:val="000000"/>
        </w:rPr>
        <w:t xml:space="preserve"> La concreción de dicho riesgo o pue</w:t>
      </w:r>
      <w:r>
        <w:rPr>
          <w:i/>
          <w:color w:val="000000"/>
        </w:rPr>
        <w:t>sta en peligro en un resultado. (…)”.</w:t>
      </w:r>
    </w:p>
    <w:p w14:paraId="128A3503" w14:textId="77777777" w:rsidR="0089753E" w:rsidRDefault="0089753E" w:rsidP="0089753E">
      <w:pPr>
        <w:pStyle w:val="NormalWeb"/>
        <w:spacing w:before="0" w:beforeAutospacing="0" w:after="0" w:afterAutospacing="0" w:line="360" w:lineRule="auto"/>
        <w:jc w:val="both"/>
        <w:rPr>
          <w:rFonts w:ascii="Arial" w:hAnsi="Arial" w:cs="Arial"/>
        </w:rPr>
      </w:pPr>
    </w:p>
    <w:p w14:paraId="5B205FB2" w14:textId="77777777" w:rsidR="0089753E" w:rsidRPr="00AC091D" w:rsidRDefault="0089753E" w:rsidP="0089753E">
      <w:pPr>
        <w:spacing w:line="360" w:lineRule="auto"/>
        <w:jc w:val="both"/>
        <w:rPr>
          <w:rFonts w:ascii="Century Gothic" w:hAnsi="Century Gothic" w:cs="Arial"/>
          <w:color w:val="BFBFBF"/>
        </w:rPr>
      </w:pPr>
      <w:r w:rsidRPr="00FE25FC">
        <w:rPr>
          <w:rFonts w:ascii="Arial" w:hAnsi="Arial" w:cs="Arial"/>
        </w:rPr>
        <w:t xml:space="preserve">Así las cosas, </w:t>
      </w:r>
      <w:r>
        <w:rPr>
          <w:rFonts w:ascii="Arial" w:hAnsi="Arial" w:cs="Arial"/>
        </w:rPr>
        <w:t xml:space="preserve">y teniendo en cuenta que le asiste al Funcionario Competente buscar la verdad procesal y ante la duda que se presenta se ordenará la práctica de las siguientes pruebas </w:t>
      </w:r>
      <w:r w:rsidRPr="00AC091D">
        <w:rPr>
          <w:rFonts w:ascii="Arial" w:hAnsi="Arial" w:cs="Arial"/>
          <w:color w:val="BFBFBF"/>
        </w:rPr>
        <w:t xml:space="preserve">(… </w:t>
      </w:r>
      <w:r>
        <w:rPr>
          <w:rFonts w:ascii="Arial" w:hAnsi="Arial" w:cs="Arial"/>
          <w:color w:val="BFBFBF"/>
        </w:rPr>
        <w:t xml:space="preserve">La autoridad competente debe incorporar los </w:t>
      </w:r>
      <w:r w:rsidRPr="00AC091D">
        <w:rPr>
          <w:rFonts w:ascii="Arial" w:hAnsi="Arial" w:cs="Arial"/>
          <w:color w:val="BFBFBF"/>
        </w:rPr>
        <w:t>argument</w:t>
      </w:r>
      <w:r>
        <w:rPr>
          <w:rFonts w:ascii="Arial" w:hAnsi="Arial" w:cs="Arial"/>
          <w:color w:val="BFBFBF"/>
        </w:rPr>
        <w:t>os o</w:t>
      </w:r>
      <w:r w:rsidRPr="00AC091D">
        <w:rPr>
          <w:rFonts w:ascii="Arial" w:hAnsi="Arial" w:cs="Arial"/>
          <w:color w:val="BFBFBF"/>
        </w:rPr>
        <w:t xml:space="preserve"> fundamentos legales de hecho y de derecho, </w:t>
      </w:r>
      <w:r>
        <w:rPr>
          <w:rFonts w:ascii="Arial" w:hAnsi="Arial" w:cs="Arial"/>
          <w:color w:val="BFBFBF"/>
        </w:rPr>
        <w:t>d</w:t>
      </w:r>
      <w:r w:rsidRPr="00AC091D">
        <w:rPr>
          <w:rFonts w:ascii="Arial" w:hAnsi="Arial" w:cs="Arial"/>
          <w:color w:val="BFBFBF"/>
        </w:rPr>
        <w:t xml:space="preserve">el por qué </w:t>
      </w:r>
      <w:r>
        <w:rPr>
          <w:rFonts w:ascii="Arial" w:hAnsi="Arial" w:cs="Arial"/>
          <w:color w:val="BFBFBF"/>
        </w:rPr>
        <w:t>se requiere en el caso concreto decretar la práctica de pruebas, indicando además su pertinencia, conducencia y utilidad…)</w:t>
      </w:r>
      <w:r w:rsidRPr="00AC091D">
        <w:rPr>
          <w:rFonts w:ascii="Arial" w:hAnsi="Arial" w:cs="Arial"/>
          <w:color w:val="BFBFBF"/>
        </w:rPr>
        <w:t>.</w:t>
      </w:r>
    </w:p>
    <w:p w14:paraId="040424EE" w14:textId="77777777" w:rsidR="0089753E" w:rsidRPr="00AC091D" w:rsidRDefault="0089753E" w:rsidP="0089753E">
      <w:pPr>
        <w:pStyle w:val="Textoindependiente"/>
        <w:spacing w:line="360" w:lineRule="auto"/>
        <w:ind w:right="51"/>
        <w:rPr>
          <w:rFonts w:cs="Arial"/>
          <w:sz w:val="24"/>
          <w:szCs w:val="24"/>
        </w:rPr>
      </w:pPr>
    </w:p>
    <w:p w14:paraId="2E097C34" w14:textId="77777777" w:rsidR="0089753E" w:rsidRPr="007C37DB" w:rsidRDefault="0089753E" w:rsidP="0089753E">
      <w:pPr>
        <w:pStyle w:val="Textoindependiente"/>
        <w:spacing w:line="360" w:lineRule="auto"/>
        <w:ind w:right="51"/>
        <w:rPr>
          <w:rFonts w:cs="Arial"/>
          <w:color w:val="000000"/>
          <w:sz w:val="24"/>
          <w:szCs w:val="24"/>
        </w:rPr>
      </w:pPr>
      <w:r w:rsidRPr="007C37DB">
        <w:rPr>
          <w:rFonts w:cs="Arial"/>
          <w:sz w:val="24"/>
          <w:szCs w:val="24"/>
        </w:rPr>
        <w:t xml:space="preserve">En mérito de lo antes expuesto, el suscrito </w:t>
      </w:r>
      <w:r w:rsidRPr="007C37DB">
        <w:rPr>
          <w:rFonts w:cs="Arial"/>
          <w:color w:val="BFBFBF"/>
          <w:sz w:val="24"/>
          <w:szCs w:val="24"/>
        </w:rPr>
        <w:t>(… Grado y Cargo del Funcionario Competente …)</w:t>
      </w:r>
      <w:r w:rsidRPr="007C37DB">
        <w:rPr>
          <w:rFonts w:cs="Arial"/>
          <w:sz w:val="24"/>
          <w:szCs w:val="24"/>
        </w:rPr>
        <w:t xml:space="preserve">, en calidad de Funcionario Competente y en pleno uso de las facultades legales que le confiere la Ley 1476 de 2011 </w:t>
      </w:r>
      <w:r w:rsidRPr="007C37DB">
        <w:rPr>
          <w:rFonts w:cs="Arial"/>
          <w:i/>
          <w:sz w:val="24"/>
          <w:szCs w:val="24"/>
        </w:rPr>
        <w:t>“</w:t>
      </w:r>
      <w:r w:rsidRPr="007C37DB">
        <w:rPr>
          <w:rFonts w:cs="Arial"/>
          <w:i/>
          <w:color w:val="000000"/>
          <w:sz w:val="24"/>
          <w:szCs w:val="24"/>
        </w:rPr>
        <w:t>Por la cual se expide el régimen de responsabilidad administrativa por pérdida o daño de bienes de propiedad o al servicio del Ministerio de Defensa Nacional, sus entidades adscritas o vinculadas o la Fuerza Pública”</w:t>
      </w:r>
      <w:r w:rsidRPr="007C37DB">
        <w:rPr>
          <w:rFonts w:cs="Arial"/>
          <w:color w:val="000000"/>
          <w:sz w:val="24"/>
          <w:szCs w:val="24"/>
        </w:rPr>
        <w:t>,</w:t>
      </w:r>
    </w:p>
    <w:p w14:paraId="3CEEA424" w14:textId="77777777" w:rsidR="0089753E" w:rsidRDefault="0089753E" w:rsidP="0089753E">
      <w:pPr>
        <w:pStyle w:val="Ttulo"/>
        <w:spacing w:line="360" w:lineRule="auto"/>
        <w:ind w:right="51"/>
        <w:rPr>
          <w:rFonts w:ascii="Arial" w:hAnsi="Arial" w:cs="Arial"/>
          <w:b/>
          <w:sz w:val="26"/>
          <w:szCs w:val="26"/>
          <w:u w:val="single"/>
        </w:rPr>
      </w:pPr>
    </w:p>
    <w:p w14:paraId="2A1BDD55" w14:textId="77777777" w:rsidR="0089753E" w:rsidRPr="003A67EC" w:rsidRDefault="0089753E" w:rsidP="0089753E">
      <w:pPr>
        <w:pStyle w:val="Ttulo"/>
        <w:spacing w:line="360" w:lineRule="auto"/>
        <w:ind w:right="51"/>
        <w:rPr>
          <w:rFonts w:ascii="Arial" w:hAnsi="Arial" w:cs="Arial"/>
          <w:b/>
          <w:sz w:val="26"/>
          <w:szCs w:val="26"/>
        </w:rPr>
      </w:pPr>
      <w:r w:rsidRPr="003A67EC">
        <w:rPr>
          <w:rFonts w:ascii="Arial" w:hAnsi="Arial" w:cs="Arial"/>
          <w:b/>
          <w:sz w:val="26"/>
          <w:szCs w:val="26"/>
          <w:u w:val="single"/>
        </w:rPr>
        <w:t>RESUELVE</w:t>
      </w:r>
      <w:r w:rsidRPr="003A67EC">
        <w:rPr>
          <w:rFonts w:ascii="Arial" w:hAnsi="Arial" w:cs="Arial"/>
          <w:b/>
          <w:sz w:val="26"/>
          <w:szCs w:val="26"/>
        </w:rPr>
        <w:t>:</w:t>
      </w:r>
    </w:p>
    <w:p w14:paraId="0A06E112" w14:textId="77777777" w:rsidR="0089753E" w:rsidRPr="003A67EC" w:rsidRDefault="0089753E" w:rsidP="0089753E">
      <w:pPr>
        <w:pStyle w:val="Sangradetextonormal"/>
        <w:tabs>
          <w:tab w:val="left" w:pos="1701"/>
        </w:tabs>
        <w:spacing w:line="360" w:lineRule="auto"/>
        <w:ind w:left="1701" w:hanging="1701"/>
        <w:rPr>
          <w:rFonts w:cs="Arial"/>
          <w:b/>
          <w:sz w:val="26"/>
          <w:szCs w:val="26"/>
        </w:rPr>
      </w:pPr>
    </w:p>
    <w:p w14:paraId="44F52530" w14:textId="77777777" w:rsidR="0089753E" w:rsidRPr="003A67EC" w:rsidRDefault="0089753E" w:rsidP="0089753E">
      <w:pPr>
        <w:pStyle w:val="Sangradetextonormal"/>
        <w:tabs>
          <w:tab w:val="left" w:pos="1701"/>
        </w:tabs>
        <w:spacing w:line="360" w:lineRule="auto"/>
        <w:ind w:left="1701" w:hanging="1701"/>
        <w:rPr>
          <w:rFonts w:cs="Arial"/>
        </w:rPr>
      </w:pPr>
      <w:r w:rsidRPr="003A67EC">
        <w:rPr>
          <w:rFonts w:cs="Arial"/>
          <w:b/>
          <w:sz w:val="24"/>
          <w:szCs w:val="24"/>
        </w:rPr>
        <w:t>PRIMERO:</w:t>
      </w:r>
      <w:r w:rsidRPr="003A67EC">
        <w:rPr>
          <w:rFonts w:cs="Arial"/>
          <w:b/>
          <w:sz w:val="24"/>
          <w:szCs w:val="24"/>
        </w:rPr>
        <w:tab/>
        <w:t xml:space="preserve">AVOCAR </w:t>
      </w:r>
      <w:r w:rsidRPr="003A67EC">
        <w:rPr>
          <w:rFonts w:cs="Arial"/>
          <w:sz w:val="24"/>
          <w:szCs w:val="24"/>
        </w:rPr>
        <w:t>el conocimiento de la Investigación Administrativa por procedimiento ordinario, con radicado SIDAE N°</w:t>
      </w:r>
      <w:r>
        <w:rPr>
          <w:rFonts w:cs="Arial"/>
          <w:sz w:val="24"/>
          <w:szCs w:val="24"/>
        </w:rPr>
        <w:t xml:space="preserve"> </w:t>
      </w:r>
      <w:r>
        <w:rPr>
          <w:rFonts w:cs="Arial"/>
          <w:color w:val="BFBFBF" w:themeColor="background1" w:themeShade="BF"/>
        </w:rPr>
        <w:t>adelantada en contra de …… con ocasión a los hechos …</w:t>
      </w:r>
      <w:proofErr w:type="gramStart"/>
      <w:r>
        <w:rPr>
          <w:rFonts w:cs="Arial"/>
          <w:color w:val="BFBFBF" w:themeColor="background1" w:themeShade="BF"/>
        </w:rPr>
        <w:t>… )</w:t>
      </w:r>
      <w:proofErr w:type="gramEnd"/>
      <w:r w:rsidRPr="003A67EC">
        <w:rPr>
          <w:rFonts w:cs="Arial"/>
          <w:sz w:val="24"/>
          <w:szCs w:val="24"/>
        </w:rPr>
        <w:t>; la cual se allega a este Despacho con el fin de resolver el recurso de alzada “Apelación”.</w:t>
      </w:r>
    </w:p>
    <w:p w14:paraId="0BA07E61" w14:textId="77777777" w:rsidR="0089753E" w:rsidRPr="003A67EC" w:rsidRDefault="0089753E" w:rsidP="0089753E">
      <w:pPr>
        <w:pStyle w:val="Sangradetextonormal"/>
        <w:tabs>
          <w:tab w:val="left" w:pos="1701"/>
        </w:tabs>
        <w:spacing w:line="360" w:lineRule="auto"/>
        <w:ind w:left="1701" w:hanging="1701"/>
        <w:rPr>
          <w:rFonts w:cs="Arial"/>
          <w:b/>
          <w:sz w:val="24"/>
          <w:szCs w:val="24"/>
        </w:rPr>
      </w:pPr>
    </w:p>
    <w:p w14:paraId="271CFDD8" w14:textId="77777777" w:rsidR="0089753E" w:rsidRPr="003A67EC" w:rsidRDefault="0089753E" w:rsidP="0089753E">
      <w:pPr>
        <w:pStyle w:val="Sangradetextonormal"/>
        <w:tabs>
          <w:tab w:val="left" w:pos="1701"/>
        </w:tabs>
        <w:spacing w:line="360" w:lineRule="auto"/>
        <w:ind w:left="1701" w:hanging="1701"/>
        <w:rPr>
          <w:rFonts w:cs="Arial"/>
          <w:sz w:val="24"/>
          <w:szCs w:val="24"/>
        </w:rPr>
      </w:pPr>
      <w:r w:rsidRPr="003A67EC">
        <w:rPr>
          <w:rFonts w:cs="Arial"/>
          <w:b/>
        </w:rPr>
        <w:t>SEGUNDO</w:t>
      </w:r>
      <w:r w:rsidRPr="003A67EC">
        <w:rPr>
          <w:rFonts w:cs="Arial"/>
        </w:rPr>
        <w:t>:</w:t>
      </w:r>
      <w:r w:rsidRPr="003A67EC">
        <w:rPr>
          <w:rFonts w:cs="Arial"/>
        </w:rPr>
        <w:tab/>
      </w:r>
      <w:r w:rsidRPr="003A67EC">
        <w:rPr>
          <w:rFonts w:cs="Arial"/>
          <w:b/>
          <w:lang w:val="es-ES_tradnl"/>
        </w:rPr>
        <w:t xml:space="preserve">ABSTENERSE </w:t>
      </w:r>
      <w:r w:rsidRPr="003A67EC">
        <w:rPr>
          <w:rFonts w:cs="Arial"/>
          <w:sz w:val="24"/>
          <w:szCs w:val="24"/>
        </w:rPr>
        <w:t xml:space="preserve">de resolver de fondo el recurso de alzada </w:t>
      </w:r>
      <w:r w:rsidRPr="003A67EC">
        <w:rPr>
          <w:rFonts w:cs="Arial"/>
          <w:i/>
          <w:sz w:val="24"/>
          <w:szCs w:val="24"/>
        </w:rPr>
        <w:t>“Apelación”</w:t>
      </w:r>
      <w:r w:rsidRPr="003A67EC">
        <w:rPr>
          <w:rFonts w:cs="Arial"/>
          <w:sz w:val="24"/>
          <w:szCs w:val="24"/>
        </w:rPr>
        <w:t>, hasta tanto se practiquen las pruebas documentales que permitan que absolver las inquietudes expuestas por este Despacho, con fundamento en los argumentos expuestos en la parte motiva del presente proveído.</w:t>
      </w:r>
    </w:p>
    <w:p w14:paraId="1E432090" w14:textId="77777777" w:rsidR="0089753E" w:rsidRPr="003A67EC" w:rsidRDefault="0089753E" w:rsidP="0089753E">
      <w:pPr>
        <w:tabs>
          <w:tab w:val="left" w:pos="1418"/>
        </w:tabs>
        <w:autoSpaceDE w:val="0"/>
        <w:autoSpaceDN w:val="0"/>
        <w:adjustRightInd w:val="0"/>
        <w:spacing w:line="360" w:lineRule="auto"/>
        <w:ind w:left="1701" w:hanging="1701"/>
        <w:jc w:val="both"/>
        <w:rPr>
          <w:rFonts w:ascii="Arial" w:hAnsi="Arial" w:cs="Arial"/>
          <w:b/>
          <w:lang w:val="es-ES_tradnl"/>
        </w:rPr>
      </w:pPr>
    </w:p>
    <w:p w14:paraId="1044E6AB" w14:textId="77777777" w:rsidR="0089753E" w:rsidRPr="00D3534F" w:rsidRDefault="0089753E" w:rsidP="0089753E">
      <w:pPr>
        <w:pStyle w:val="Sangradetextonormal"/>
        <w:tabs>
          <w:tab w:val="left" w:pos="1701"/>
        </w:tabs>
        <w:spacing w:line="360" w:lineRule="auto"/>
        <w:ind w:left="1701" w:hanging="1701"/>
        <w:rPr>
          <w:rFonts w:cs="Arial"/>
          <w:color w:val="BFBFBF" w:themeColor="background1" w:themeShade="BF"/>
          <w:lang w:val="es-ES_tradnl"/>
        </w:rPr>
      </w:pPr>
      <w:r w:rsidRPr="003A67EC">
        <w:rPr>
          <w:rFonts w:cs="Arial"/>
          <w:b/>
        </w:rPr>
        <w:t>TERCERO</w:t>
      </w:r>
      <w:r w:rsidRPr="003A67EC">
        <w:rPr>
          <w:rFonts w:cs="Arial"/>
          <w:b/>
          <w:sz w:val="24"/>
          <w:szCs w:val="24"/>
        </w:rPr>
        <w:t>:</w:t>
      </w:r>
      <w:r w:rsidRPr="003A67EC">
        <w:rPr>
          <w:rFonts w:cs="Arial"/>
          <w:b/>
          <w:sz w:val="24"/>
          <w:szCs w:val="24"/>
        </w:rPr>
        <w:tab/>
      </w:r>
      <w:r w:rsidRPr="003A67EC">
        <w:rPr>
          <w:rFonts w:cs="Arial"/>
          <w:sz w:val="24"/>
          <w:szCs w:val="24"/>
        </w:rPr>
        <w:t>Como</w:t>
      </w:r>
      <w:r w:rsidRPr="00AC091D">
        <w:rPr>
          <w:rFonts w:cs="Arial"/>
          <w:sz w:val="24"/>
          <w:szCs w:val="24"/>
        </w:rPr>
        <w:t xml:space="preserve"> consecuencia de lo </w:t>
      </w:r>
      <w:r>
        <w:rPr>
          <w:rFonts w:cs="Arial"/>
          <w:sz w:val="24"/>
          <w:szCs w:val="24"/>
        </w:rPr>
        <w:t>expuesto en la parte motiva</w:t>
      </w:r>
      <w:r w:rsidRPr="00AC091D">
        <w:rPr>
          <w:rFonts w:cs="Arial"/>
          <w:sz w:val="24"/>
          <w:szCs w:val="24"/>
        </w:rPr>
        <w:t xml:space="preserve">, se </w:t>
      </w:r>
      <w:r w:rsidRPr="00AC091D">
        <w:rPr>
          <w:rFonts w:cs="Arial"/>
          <w:b/>
          <w:sz w:val="24"/>
          <w:szCs w:val="24"/>
        </w:rPr>
        <w:t>ORDENA</w:t>
      </w:r>
      <w:r w:rsidRPr="00AC091D">
        <w:rPr>
          <w:rFonts w:cs="Arial"/>
          <w:sz w:val="24"/>
          <w:szCs w:val="24"/>
        </w:rPr>
        <w:t xml:space="preserve"> la práctica de las siguientes </w:t>
      </w:r>
      <w:r w:rsidRPr="00E06325">
        <w:rPr>
          <w:rFonts w:cs="Arial"/>
          <w:b/>
          <w:sz w:val="24"/>
          <w:szCs w:val="24"/>
        </w:rPr>
        <w:t>“Pruebas”</w:t>
      </w:r>
      <w:r w:rsidRPr="00AC091D">
        <w:rPr>
          <w:rFonts w:cs="Arial"/>
          <w:sz w:val="24"/>
          <w:szCs w:val="24"/>
        </w:rPr>
        <w:t>:</w:t>
      </w:r>
    </w:p>
    <w:p w14:paraId="3E51E3FF" w14:textId="77777777" w:rsidR="0089753E" w:rsidRPr="00AC091D" w:rsidRDefault="0089753E" w:rsidP="0089753E">
      <w:pPr>
        <w:spacing w:line="360" w:lineRule="auto"/>
        <w:ind w:left="1701"/>
        <w:jc w:val="both"/>
        <w:rPr>
          <w:rFonts w:ascii="Arial" w:hAnsi="Arial" w:cs="Arial"/>
          <w:color w:val="BFBFBF" w:themeColor="background1" w:themeShade="BF"/>
        </w:rPr>
      </w:pPr>
      <w:r w:rsidRPr="00AC091D">
        <w:rPr>
          <w:rFonts w:ascii="Arial" w:hAnsi="Arial" w:cs="Arial"/>
          <w:color w:val="BFBFBF" w:themeColor="background1" w:themeShade="BF"/>
        </w:rPr>
        <w:t>(…</w:t>
      </w:r>
      <w:r>
        <w:rPr>
          <w:rFonts w:ascii="Arial" w:hAnsi="Arial" w:cs="Arial"/>
          <w:color w:val="BFBFBF" w:themeColor="background1" w:themeShade="BF"/>
        </w:rPr>
        <w:t>S</w:t>
      </w:r>
      <w:r w:rsidRPr="00AC091D">
        <w:rPr>
          <w:rFonts w:ascii="Arial" w:hAnsi="Arial" w:cs="Arial"/>
          <w:color w:val="BFBFBF" w:themeColor="background1" w:themeShade="BF"/>
        </w:rPr>
        <w:t>e</w:t>
      </w:r>
      <w:r>
        <w:rPr>
          <w:rFonts w:ascii="Arial" w:hAnsi="Arial" w:cs="Arial"/>
          <w:color w:val="BFBFBF" w:themeColor="background1" w:themeShade="BF"/>
        </w:rPr>
        <w:t xml:space="preserve"> enumeran las </w:t>
      </w:r>
      <w:r w:rsidRPr="00AC091D">
        <w:rPr>
          <w:rFonts w:ascii="Arial" w:hAnsi="Arial" w:cs="Arial"/>
          <w:color w:val="BFBFBF" w:themeColor="background1" w:themeShade="BF"/>
        </w:rPr>
        <w:t xml:space="preserve">pruebas que </w:t>
      </w:r>
      <w:r>
        <w:rPr>
          <w:rFonts w:ascii="Arial" w:hAnsi="Arial" w:cs="Arial"/>
          <w:color w:val="BFBFBF" w:themeColor="background1" w:themeShade="BF"/>
        </w:rPr>
        <w:t xml:space="preserve">de oficio deberán ser practicadas </w:t>
      </w:r>
      <w:r w:rsidRPr="00AC091D">
        <w:rPr>
          <w:rFonts w:ascii="Arial" w:hAnsi="Arial" w:cs="Arial"/>
          <w:color w:val="BFBFBF" w:themeColor="background1" w:themeShade="BF"/>
        </w:rPr>
        <w:t>para el esclarecimiento de los hechos</w:t>
      </w:r>
      <w:r>
        <w:rPr>
          <w:rFonts w:ascii="Arial" w:hAnsi="Arial" w:cs="Arial"/>
          <w:color w:val="BFBFBF" w:themeColor="background1" w:themeShade="BF"/>
        </w:rPr>
        <w:t xml:space="preserve">) </w:t>
      </w:r>
      <w:proofErr w:type="spellStart"/>
      <w:r>
        <w:rPr>
          <w:rFonts w:ascii="Arial" w:hAnsi="Arial" w:cs="Arial"/>
          <w:color w:val="BFBFBF" w:themeColor="background1" w:themeShade="BF"/>
        </w:rPr>
        <w:t>Ej</w:t>
      </w:r>
      <w:proofErr w:type="spellEnd"/>
      <w:r>
        <w:rPr>
          <w:rFonts w:ascii="Arial" w:hAnsi="Arial" w:cs="Arial"/>
          <w:color w:val="BFBFBF" w:themeColor="background1" w:themeShade="BF"/>
        </w:rPr>
        <w:t>:</w:t>
      </w:r>
    </w:p>
    <w:p w14:paraId="66A4781D" w14:textId="77777777" w:rsidR="0089753E" w:rsidRPr="00AC091D" w:rsidRDefault="0089753E" w:rsidP="0089753E">
      <w:pPr>
        <w:spacing w:line="360" w:lineRule="auto"/>
        <w:jc w:val="both"/>
        <w:rPr>
          <w:rFonts w:ascii="Arial" w:hAnsi="Arial" w:cs="Arial"/>
          <w:color w:val="BFBFBF" w:themeColor="background1" w:themeShade="BF"/>
          <w:lang w:val="es-ES_tradnl"/>
        </w:rPr>
      </w:pPr>
    </w:p>
    <w:p w14:paraId="4EA0DF81" w14:textId="77777777" w:rsidR="0089753E" w:rsidRPr="00AC091D" w:rsidRDefault="0089753E" w:rsidP="0089753E">
      <w:pPr>
        <w:numPr>
          <w:ilvl w:val="0"/>
          <w:numId w:val="1"/>
        </w:numPr>
        <w:tabs>
          <w:tab w:val="clear" w:pos="360"/>
          <w:tab w:val="num" w:pos="0"/>
        </w:tabs>
        <w:spacing w:line="360" w:lineRule="auto"/>
        <w:ind w:left="2268" w:hanging="567"/>
        <w:jc w:val="both"/>
        <w:rPr>
          <w:rFonts w:ascii="Arial" w:hAnsi="Arial" w:cs="Arial"/>
          <w:color w:val="BFBFBF" w:themeColor="background1" w:themeShade="BF"/>
          <w:lang w:val="es-ES_tradnl"/>
        </w:rPr>
      </w:pPr>
      <w:r w:rsidRPr="009271E9">
        <w:rPr>
          <w:rFonts w:ascii="Arial" w:hAnsi="Arial" w:cs="Arial"/>
          <w:lang w:val="es-ES_tradnl"/>
        </w:rPr>
        <w:t xml:space="preserve">Escuchar en diligencia de Declaración Juramentada al </w:t>
      </w:r>
      <w:r w:rsidRPr="00AC091D">
        <w:rPr>
          <w:rFonts w:ascii="Arial" w:hAnsi="Arial" w:cs="Arial"/>
          <w:color w:val="BFBFBF" w:themeColor="background1" w:themeShade="BF"/>
          <w:lang w:val="es-ES_tradnl"/>
        </w:rPr>
        <w:t xml:space="preserve">(… señor (…Grado, Nombres, Apellidos y Cargo del funcionario que se pretende citar…), si es uno sólo, </w:t>
      </w:r>
      <w:proofErr w:type="spellStart"/>
      <w:r w:rsidRPr="00AC091D">
        <w:rPr>
          <w:rFonts w:ascii="Arial" w:hAnsi="Arial" w:cs="Arial"/>
          <w:color w:val="BFBFBF" w:themeColor="background1" w:themeShade="BF"/>
          <w:lang w:val="es-ES_tradnl"/>
        </w:rPr>
        <w:t>ó</w:t>
      </w:r>
      <w:proofErr w:type="spellEnd"/>
      <w:r w:rsidRPr="00AC091D">
        <w:rPr>
          <w:rFonts w:ascii="Arial" w:hAnsi="Arial" w:cs="Arial"/>
          <w:color w:val="BFBFBF" w:themeColor="background1" w:themeShade="BF"/>
          <w:lang w:val="es-ES_tradnl"/>
        </w:rPr>
        <w:t xml:space="preserve"> …) personal que se relaciona a continuación (Si son varios</w:t>
      </w:r>
      <w:r>
        <w:rPr>
          <w:rFonts w:ascii="Arial" w:hAnsi="Arial" w:cs="Arial"/>
          <w:color w:val="BFBFBF" w:themeColor="background1" w:themeShade="BF"/>
          <w:lang w:val="es-ES_tradnl"/>
        </w:rPr>
        <w:t xml:space="preserve">, </w:t>
      </w:r>
      <w:r w:rsidRPr="00AC091D">
        <w:rPr>
          <w:rFonts w:ascii="Arial" w:hAnsi="Arial" w:cs="Arial"/>
          <w:color w:val="BFBFBF" w:themeColor="background1" w:themeShade="BF"/>
          <w:lang w:val="es-ES_tradnl"/>
        </w:rPr>
        <w:t xml:space="preserve">con indicación de su </w:t>
      </w:r>
      <w:r w:rsidRPr="00AC091D">
        <w:rPr>
          <w:rFonts w:ascii="Arial" w:hAnsi="Arial" w:cs="Arial"/>
          <w:color w:val="BFBFBF" w:themeColor="background1" w:themeShade="BF"/>
          <w:lang w:val="es-ES_tradnl"/>
        </w:rPr>
        <w:lastRenderedPageBreak/>
        <w:t xml:space="preserve">Grado, Nombres, Apellidos y Cargos …)); </w:t>
      </w:r>
      <w:r w:rsidRPr="00F42F01">
        <w:rPr>
          <w:rFonts w:ascii="Arial" w:hAnsi="Arial" w:cs="Arial"/>
          <w:lang w:val="es-ES_tradnl"/>
        </w:rPr>
        <w:t xml:space="preserve">con el fin </w:t>
      </w:r>
      <w:r>
        <w:rPr>
          <w:rFonts w:ascii="Arial" w:hAnsi="Arial" w:cs="Arial"/>
          <w:lang w:val="es-ES_tradnl"/>
        </w:rPr>
        <w:t xml:space="preserve">de </w:t>
      </w:r>
      <w:r w:rsidRPr="00F42F01">
        <w:rPr>
          <w:rFonts w:ascii="Arial" w:hAnsi="Arial" w:cs="Arial"/>
          <w:lang w:val="es-ES_tradnl"/>
        </w:rPr>
        <w:t xml:space="preserve">que informe </w:t>
      </w:r>
      <w:r>
        <w:rPr>
          <w:rFonts w:ascii="Arial" w:hAnsi="Arial" w:cs="Arial"/>
          <w:lang w:val="es-ES_tradnl"/>
        </w:rPr>
        <w:t xml:space="preserve">todo lo que sepa, tenga conocimiento o le conste sobre los hechos </w:t>
      </w:r>
      <w:r w:rsidRPr="00F42F01">
        <w:rPr>
          <w:rFonts w:ascii="Arial" w:hAnsi="Arial" w:cs="Arial"/>
          <w:lang w:val="es-ES_tradnl"/>
        </w:rPr>
        <w:t>materia de investigación.</w:t>
      </w:r>
    </w:p>
    <w:p w14:paraId="0CAB3215" w14:textId="77777777" w:rsidR="0089753E" w:rsidRPr="00AC091D" w:rsidRDefault="0089753E" w:rsidP="0089753E">
      <w:pPr>
        <w:tabs>
          <w:tab w:val="num" w:pos="0"/>
        </w:tabs>
        <w:spacing w:line="360" w:lineRule="auto"/>
        <w:ind w:left="2268" w:hanging="567"/>
        <w:jc w:val="both"/>
        <w:rPr>
          <w:rFonts w:ascii="Arial" w:hAnsi="Arial" w:cs="Arial"/>
          <w:color w:val="BFBFBF" w:themeColor="background1" w:themeShade="BF"/>
          <w:lang w:val="es-ES_tradnl"/>
        </w:rPr>
      </w:pPr>
    </w:p>
    <w:p w14:paraId="1EACF76B" w14:textId="77777777" w:rsidR="0089753E" w:rsidRPr="00027791" w:rsidRDefault="0089753E" w:rsidP="0089753E">
      <w:pPr>
        <w:numPr>
          <w:ilvl w:val="0"/>
          <w:numId w:val="1"/>
        </w:numPr>
        <w:tabs>
          <w:tab w:val="clear" w:pos="360"/>
          <w:tab w:val="num" w:pos="0"/>
        </w:tabs>
        <w:spacing w:line="360" w:lineRule="auto"/>
        <w:ind w:left="2268" w:hanging="567"/>
        <w:jc w:val="both"/>
        <w:rPr>
          <w:rFonts w:ascii="Arial" w:hAnsi="Arial" w:cs="Arial"/>
          <w:lang w:val="es-ES_tradnl"/>
        </w:rPr>
      </w:pPr>
      <w:r w:rsidRPr="00027791">
        <w:rPr>
          <w:rFonts w:ascii="Arial" w:hAnsi="Arial" w:cs="Arial"/>
          <w:lang w:val="es-ES_tradnl"/>
        </w:rPr>
        <w:t xml:space="preserve">Allegar en original o fotocopia autenticada o autorizada, el documento idóneo que acredite la </w:t>
      </w:r>
      <w:r w:rsidRPr="001F16B0">
        <w:rPr>
          <w:rFonts w:ascii="Arial" w:hAnsi="Arial" w:cs="Arial"/>
          <w:b/>
          <w:lang w:val="es-ES_tradnl"/>
        </w:rPr>
        <w:t>“Calidad Fiscal”</w:t>
      </w:r>
      <w:r w:rsidRPr="00027791">
        <w:rPr>
          <w:rFonts w:ascii="Arial" w:hAnsi="Arial" w:cs="Arial"/>
          <w:lang w:val="es-ES_tradnl"/>
        </w:rPr>
        <w:t xml:space="preserve"> o el </w:t>
      </w:r>
      <w:r w:rsidRPr="001F16B0">
        <w:rPr>
          <w:rFonts w:ascii="Arial" w:hAnsi="Arial" w:cs="Arial"/>
          <w:b/>
          <w:lang w:val="es-ES_tradnl"/>
        </w:rPr>
        <w:t>“Servicio”</w:t>
      </w:r>
      <w:r w:rsidRPr="00027791">
        <w:rPr>
          <w:rFonts w:ascii="Arial" w:hAnsi="Arial" w:cs="Arial"/>
          <w:lang w:val="es-ES_tradnl"/>
        </w:rPr>
        <w:t xml:space="preserve"> que prestaba el bien(es) materia de investigación.</w:t>
      </w:r>
    </w:p>
    <w:p w14:paraId="6C9C88A7" w14:textId="77777777" w:rsidR="0089753E" w:rsidRPr="00AC091D" w:rsidRDefault="0089753E" w:rsidP="0089753E">
      <w:pPr>
        <w:tabs>
          <w:tab w:val="num" w:pos="0"/>
        </w:tabs>
        <w:spacing w:line="360" w:lineRule="auto"/>
        <w:ind w:left="2268" w:hanging="567"/>
        <w:jc w:val="both"/>
        <w:rPr>
          <w:rFonts w:ascii="Arial" w:hAnsi="Arial" w:cs="Arial"/>
          <w:color w:val="BFBFBF" w:themeColor="background1" w:themeShade="BF"/>
          <w:lang w:val="es-ES_tradnl"/>
        </w:rPr>
      </w:pPr>
    </w:p>
    <w:p w14:paraId="4C336521" w14:textId="77777777" w:rsidR="0089753E" w:rsidRPr="00F835F4" w:rsidRDefault="0089753E" w:rsidP="0089753E">
      <w:pPr>
        <w:numPr>
          <w:ilvl w:val="0"/>
          <w:numId w:val="1"/>
        </w:numPr>
        <w:tabs>
          <w:tab w:val="clear" w:pos="360"/>
          <w:tab w:val="num" w:pos="0"/>
        </w:tabs>
        <w:spacing w:line="360" w:lineRule="auto"/>
        <w:ind w:left="2268" w:hanging="567"/>
        <w:jc w:val="both"/>
        <w:rPr>
          <w:rFonts w:ascii="Arial" w:hAnsi="Arial" w:cs="Arial"/>
          <w:lang w:val="es-ES_tradnl"/>
        </w:rPr>
      </w:pPr>
      <w:r w:rsidRPr="00F835F4">
        <w:rPr>
          <w:rFonts w:ascii="Arial" w:hAnsi="Arial" w:cs="Arial"/>
          <w:lang w:val="es-ES_tradnl"/>
        </w:rPr>
        <w:t xml:space="preserve">Establecer a través del medio legal pertinente el </w:t>
      </w:r>
      <w:r w:rsidRPr="00232953">
        <w:rPr>
          <w:rFonts w:ascii="Arial" w:hAnsi="Arial" w:cs="Arial"/>
          <w:b/>
          <w:lang w:val="es-ES_tradnl"/>
        </w:rPr>
        <w:t>“Precio”</w:t>
      </w:r>
      <w:r w:rsidRPr="00F835F4">
        <w:rPr>
          <w:rFonts w:ascii="Arial" w:hAnsi="Arial" w:cs="Arial"/>
          <w:lang w:val="es-ES_tradnl"/>
        </w:rPr>
        <w:t xml:space="preserve"> real del bien(es) materia de investigación.</w:t>
      </w:r>
    </w:p>
    <w:p w14:paraId="6ABB8392" w14:textId="77777777" w:rsidR="0089753E" w:rsidRPr="00AC091D" w:rsidRDefault="0089753E" w:rsidP="0089753E">
      <w:pPr>
        <w:pStyle w:val="Prrafodelista"/>
        <w:spacing w:line="360" w:lineRule="auto"/>
        <w:rPr>
          <w:rFonts w:ascii="Arial" w:hAnsi="Arial" w:cs="Arial"/>
          <w:color w:val="BFBFBF" w:themeColor="background1" w:themeShade="BF"/>
          <w:lang w:val="es-ES_tradnl"/>
        </w:rPr>
      </w:pPr>
    </w:p>
    <w:p w14:paraId="36B3570D" w14:textId="77777777" w:rsidR="0089753E" w:rsidRPr="00AC091D" w:rsidRDefault="0089753E" w:rsidP="0089753E">
      <w:pPr>
        <w:spacing w:line="360" w:lineRule="auto"/>
        <w:ind w:left="2268"/>
        <w:jc w:val="both"/>
        <w:rPr>
          <w:rFonts w:ascii="Arial" w:hAnsi="Arial" w:cs="Arial"/>
          <w:color w:val="BFBFBF" w:themeColor="background1" w:themeShade="BF"/>
          <w:lang w:val="es-ES_tradnl"/>
        </w:rPr>
      </w:pPr>
      <w:r w:rsidRPr="00AC091D">
        <w:rPr>
          <w:rFonts w:ascii="Arial" w:hAnsi="Arial" w:cs="Arial"/>
          <w:b/>
          <w:color w:val="BFBFBF" w:themeColor="background1" w:themeShade="BF"/>
          <w:lang w:val="es-ES_tradnl"/>
        </w:rPr>
        <w:t>NOTA:</w:t>
      </w:r>
      <w:r w:rsidRPr="00AC091D">
        <w:rPr>
          <w:rFonts w:ascii="Arial" w:hAnsi="Arial" w:cs="Arial"/>
          <w:color w:val="BFBFBF" w:themeColor="background1" w:themeShade="BF"/>
          <w:lang w:val="es-ES_tradnl"/>
        </w:rPr>
        <w:t xml:space="preserve"> El Precio se obtendrá de conformidad con los parámetros dispuestos en el artículo 31 de la Ley 1476/2011; no obstante, se reitera que, para el caso de Material de Armamento, Repuestos, Accesorios, Municiones y Explosivos, se debe tener en cuenta lo mandado en la Disposición No. 006/2013 del CGFM o lo que la modifique. </w:t>
      </w:r>
    </w:p>
    <w:p w14:paraId="191F4D7D" w14:textId="77777777" w:rsidR="0089753E" w:rsidRPr="00AC091D" w:rsidRDefault="0089753E" w:rsidP="0089753E">
      <w:pPr>
        <w:spacing w:line="360" w:lineRule="auto"/>
        <w:ind w:left="1701" w:hanging="1701"/>
        <w:jc w:val="both"/>
        <w:rPr>
          <w:rFonts w:ascii="Arial" w:hAnsi="Arial" w:cs="Arial"/>
          <w:color w:val="BFBFBF" w:themeColor="background1" w:themeShade="BF"/>
          <w:lang w:val="es-ES_tradnl"/>
        </w:rPr>
      </w:pPr>
    </w:p>
    <w:p w14:paraId="60EC7DFD" w14:textId="77777777" w:rsidR="0089753E" w:rsidRPr="003A67EC" w:rsidRDefault="0089753E" w:rsidP="0089753E">
      <w:pPr>
        <w:pStyle w:val="Sangradetextonormal"/>
        <w:tabs>
          <w:tab w:val="left" w:pos="1701"/>
        </w:tabs>
        <w:spacing w:line="360" w:lineRule="auto"/>
        <w:ind w:left="1701" w:hanging="1701"/>
        <w:rPr>
          <w:rFonts w:cs="Arial"/>
          <w:lang w:val="es-ES_tradnl"/>
        </w:rPr>
      </w:pPr>
      <w:r w:rsidRPr="003A67EC">
        <w:rPr>
          <w:rFonts w:cs="Arial"/>
          <w:b/>
          <w:sz w:val="26"/>
          <w:szCs w:val="26"/>
        </w:rPr>
        <w:t xml:space="preserve"> </w:t>
      </w:r>
      <w:r w:rsidRPr="003A67EC">
        <w:rPr>
          <w:rFonts w:cs="Arial"/>
          <w:b/>
          <w:lang w:val="es-ES_tradnl"/>
        </w:rPr>
        <w:t>CUARTO:</w:t>
      </w:r>
      <w:r w:rsidRPr="003A67EC">
        <w:rPr>
          <w:rFonts w:cs="Arial"/>
        </w:rPr>
        <w:tab/>
      </w:r>
      <w:r w:rsidRPr="003A67EC">
        <w:rPr>
          <w:rFonts w:cs="Arial"/>
          <w:b/>
        </w:rPr>
        <w:t>DISPONER</w:t>
      </w:r>
      <w:r w:rsidRPr="003A67EC">
        <w:rPr>
          <w:rFonts w:cs="Arial"/>
        </w:rPr>
        <w:t xml:space="preserve"> p</w:t>
      </w:r>
      <w:r w:rsidRPr="003A67EC">
        <w:rPr>
          <w:rFonts w:cs="Arial"/>
          <w:lang w:val="es-ES_tradnl"/>
        </w:rPr>
        <w:t xml:space="preserve">ara la práctica de pruebas por parte de este Despacho un término perentorio </w:t>
      </w:r>
      <w:r w:rsidRPr="003A67EC">
        <w:rPr>
          <w:rFonts w:cs="Arial"/>
        </w:rPr>
        <w:t xml:space="preserve">de quince (15) días </w:t>
      </w:r>
      <w:r w:rsidRPr="003A67EC">
        <w:rPr>
          <w:rFonts w:cs="Arial"/>
          <w:lang w:val="es-ES_tradnl"/>
        </w:rPr>
        <w:t xml:space="preserve">de conformidad a lo normado en el artículo 106 de la Ley 1476 de 2011. </w:t>
      </w:r>
    </w:p>
    <w:p w14:paraId="6BAA3AFC" w14:textId="77777777" w:rsidR="0089753E" w:rsidRPr="003A67EC" w:rsidRDefault="0089753E" w:rsidP="0089753E">
      <w:pPr>
        <w:tabs>
          <w:tab w:val="left" w:pos="1701"/>
        </w:tabs>
        <w:spacing w:line="360" w:lineRule="auto"/>
        <w:ind w:left="1701" w:hanging="1701"/>
        <w:jc w:val="both"/>
        <w:rPr>
          <w:rFonts w:ascii="Arial" w:hAnsi="Arial" w:cs="Arial"/>
          <w:b/>
        </w:rPr>
      </w:pPr>
    </w:p>
    <w:p w14:paraId="7CA5BAD9" w14:textId="77777777" w:rsidR="0089753E" w:rsidRPr="003A67EC" w:rsidRDefault="0089753E" w:rsidP="0089753E">
      <w:pPr>
        <w:tabs>
          <w:tab w:val="left" w:pos="1701"/>
        </w:tabs>
        <w:autoSpaceDE w:val="0"/>
        <w:autoSpaceDN w:val="0"/>
        <w:adjustRightInd w:val="0"/>
        <w:spacing w:line="360" w:lineRule="auto"/>
        <w:ind w:left="1701" w:hanging="1701"/>
        <w:jc w:val="both"/>
        <w:rPr>
          <w:rFonts w:ascii="Arial" w:hAnsi="Arial" w:cs="Arial"/>
        </w:rPr>
      </w:pPr>
      <w:r w:rsidRPr="003A67EC">
        <w:rPr>
          <w:rFonts w:ascii="Arial" w:hAnsi="Arial" w:cs="Arial"/>
          <w:b/>
        </w:rPr>
        <w:t xml:space="preserve">QUINTO:     </w:t>
      </w:r>
      <w:r w:rsidRPr="003A67EC">
        <w:rPr>
          <w:rFonts w:ascii="Arial" w:hAnsi="Arial" w:cs="Arial"/>
          <w:b/>
        </w:rPr>
        <w:tab/>
        <w:t>NOTIFICAR</w:t>
      </w:r>
      <w:r w:rsidRPr="003A67EC">
        <w:rPr>
          <w:rFonts w:ascii="Arial" w:hAnsi="Arial" w:cs="Arial"/>
        </w:rPr>
        <w:t xml:space="preserve"> el contenido de la presente providencia, de conformidad a lo dispuesto en el </w:t>
      </w:r>
      <w:r w:rsidRPr="003A67EC">
        <w:rPr>
          <w:rFonts w:ascii="Arial" w:hAnsi="Arial" w:cs="Arial"/>
          <w:iCs/>
          <w:color w:val="000000"/>
        </w:rPr>
        <w:t xml:space="preserve">artículo 10º de la Ley 1476 de 2011, en concordancia con el artículo </w:t>
      </w:r>
      <w:r w:rsidRPr="003A67EC">
        <w:rPr>
          <w:rFonts w:ascii="Arial" w:hAnsi="Arial" w:cs="Arial"/>
        </w:rPr>
        <w:t>295º</w:t>
      </w:r>
      <w:r w:rsidRPr="003A67EC">
        <w:rPr>
          <w:rStyle w:val="Refdenotaalpie"/>
          <w:rFonts w:ascii="Arial" w:hAnsi="Arial" w:cs="Arial"/>
          <w:b/>
        </w:rPr>
        <w:footnoteReference w:id="2"/>
      </w:r>
      <w:r w:rsidRPr="003A67EC">
        <w:rPr>
          <w:rFonts w:ascii="Arial" w:hAnsi="Arial" w:cs="Arial"/>
        </w:rPr>
        <w:t xml:space="preserve"> de la Ley 1564 de 2012.</w:t>
      </w:r>
    </w:p>
    <w:p w14:paraId="7CFE06D9" w14:textId="77777777" w:rsidR="0089753E" w:rsidRPr="003A67EC" w:rsidRDefault="0089753E" w:rsidP="0089753E">
      <w:pPr>
        <w:tabs>
          <w:tab w:val="left" w:pos="1701"/>
        </w:tabs>
        <w:spacing w:line="360" w:lineRule="auto"/>
        <w:ind w:left="1701" w:hanging="1701"/>
        <w:jc w:val="both"/>
        <w:rPr>
          <w:rFonts w:ascii="Arial" w:hAnsi="Arial" w:cs="Arial"/>
          <w:b/>
        </w:rPr>
      </w:pPr>
    </w:p>
    <w:p w14:paraId="3859A1F4" w14:textId="77777777" w:rsidR="0089753E" w:rsidRPr="00715A83" w:rsidRDefault="0089753E" w:rsidP="0089753E">
      <w:pPr>
        <w:tabs>
          <w:tab w:val="left" w:pos="1701"/>
        </w:tabs>
        <w:spacing w:line="360" w:lineRule="auto"/>
        <w:ind w:left="1701" w:hanging="1701"/>
        <w:jc w:val="both"/>
        <w:rPr>
          <w:rFonts w:ascii="Arial" w:hAnsi="Arial" w:cs="Arial"/>
          <w:color w:val="D9D9D9" w:themeColor="background1" w:themeShade="D9"/>
        </w:rPr>
      </w:pPr>
      <w:r w:rsidRPr="003A67EC">
        <w:rPr>
          <w:rFonts w:ascii="Arial" w:hAnsi="Arial" w:cs="Arial"/>
          <w:b/>
        </w:rPr>
        <w:t>SEXTO:</w:t>
      </w:r>
      <w:r w:rsidRPr="003A67EC">
        <w:rPr>
          <w:rFonts w:ascii="Arial" w:hAnsi="Arial" w:cs="Arial"/>
        </w:rPr>
        <w:tab/>
      </w:r>
      <w:r w:rsidRPr="003A67EC">
        <w:rPr>
          <w:rFonts w:ascii="Arial" w:hAnsi="Arial" w:cs="Arial"/>
          <w:b/>
          <w:lang w:val="es-ES_tradnl"/>
        </w:rPr>
        <w:t>CONTRA</w:t>
      </w:r>
      <w:r w:rsidRPr="003A67EC">
        <w:rPr>
          <w:rFonts w:ascii="Arial" w:hAnsi="Arial" w:cs="Arial"/>
          <w:lang w:val="es-ES_tradnl"/>
        </w:rPr>
        <w:t xml:space="preserve"> la presente providencia </w:t>
      </w:r>
      <w:r w:rsidRPr="003A67EC">
        <w:rPr>
          <w:rFonts w:ascii="Arial" w:hAnsi="Arial" w:cs="Arial"/>
          <w:b/>
          <w:lang w:val="es-ES_tradnl"/>
        </w:rPr>
        <w:t>NO</w:t>
      </w:r>
      <w:r w:rsidRPr="003A67EC">
        <w:rPr>
          <w:rFonts w:ascii="Arial" w:hAnsi="Arial" w:cs="Arial"/>
          <w:lang w:val="es-ES_tradnl"/>
        </w:rPr>
        <w:t xml:space="preserve"> procede ningún Recurso.</w:t>
      </w:r>
    </w:p>
    <w:p w14:paraId="61A6CF80" w14:textId="77777777" w:rsidR="0089753E" w:rsidRDefault="0089753E" w:rsidP="0089753E">
      <w:pPr>
        <w:pStyle w:val="Ttulo"/>
        <w:spacing w:line="360" w:lineRule="auto"/>
        <w:ind w:right="51"/>
        <w:rPr>
          <w:rFonts w:ascii="Arial" w:hAnsi="Arial" w:cs="Arial"/>
          <w:b/>
          <w:sz w:val="26"/>
          <w:szCs w:val="26"/>
        </w:rPr>
      </w:pPr>
    </w:p>
    <w:p w14:paraId="577354BD" w14:textId="77777777" w:rsidR="0089753E" w:rsidRPr="00AC091D" w:rsidRDefault="0089753E" w:rsidP="0089753E">
      <w:pPr>
        <w:pStyle w:val="Ttulo"/>
        <w:spacing w:line="360" w:lineRule="auto"/>
        <w:ind w:right="51"/>
        <w:rPr>
          <w:rFonts w:ascii="Arial" w:hAnsi="Arial" w:cs="Arial"/>
          <w:b/>
          <w:sz w:val="26"/>
          <w:szCs w:val="26"/>
        </w:rPr>
      </w:pPr>
      <w:r w:rsidRPr="00AC091D">
        <w:rPr>
          <w:rFonts w:ascii="Arial" w:hAnsi="Arial" w:cs="Arial"/>
          <w:b/>
          <w:sz w:val="26"/>
          <w:szCs w:val="26"/>
        </w:rPr>
        <w:t>NOTIFÍQUESE Y CÚMPLASE.</w:t>
      </w:r>
    </w:p>
    <w:p w14:paraId="7E86BE6F" w14:textId="77777777" w:rsidR="0089753E" w:rsidRDefault="0089753E" w:rsidP="0089753E">
      <w:pPr>
        <w:pStyle w:val="Ttulo"/>
        <w:spacing w:line="360" w:lineRule="auto"/>
        <w:ind w:right="51"/>
        <w:rPr>
          <w:rFonts w:ascii="Arial" w:hAnsi="Arial" w:cs="Arial"/>
          <w:color w:val="BFBFBF"/>
          <w:sz w:val="26"/>
          <w:szCs w:val="26"/>
        </w:rPr>
      </w:pPr>
    </w:p>
    <w:p w14:paraId="1244981F" w14:textId="77777777" w:rsidR="0089753E" w:rsidRDefault="0089753E" w:rsidP="0089753E">
      <w:pPr>
        <w:pStyle w:val="Ttulo"/>
        <w:spacing w:line="360" w:lineRule="auto"/>
        <w:ind w:right="51"/>
        <w:rPr>
          <w:rFonts w:ascii="Arial" w:hAnsi="Arial" w:cs="Arial"/>
          <w:color w:val="BFBFBF"/>
          <w:sz w:val="26"/>
          <w:szCs w:val="26"/>
        </w:rPr>
      </w:pPr>
    </w:p>
    <w:p w14:paraId="6C8C9109" w14:textId="77777777" w:rsidR="0089753E" w:rsidRDefault="0089753E" w:rsidP="0089753E">
      <w:pPr>
        <w:pStyle w:val="Ttulo"/>
        <w:spacing w:line="360" w:lineRule="auto"/>
        <w:ind w:right="51"/>
        <w:rPr>
          <w:rFonts w:ascii="Arial" w:hAnsi="Arial" w:cs="Arial"/>
          <w:color w:val="BFBFBF"/>
          <w:sz w:val="26"/>
          <w:szCs w:val="26"/>
        </w:rPr>
      </w:pPr>
    </w:p>
    <w:p w14:paraId="67A4F3D0" w14:textId="77777777" w:rsidR="0089753E" w:rsidRPr="00AC091D" w:rsidRDefault="0089753E" w:rsidP="0089753E">
      <w:pPr>
        <w:pStyle w:val="Ttulo"/>
        <w:spacing w:line="360" w:lineRule="auto"/>
        <w:ind w:right="51"/>
        <w:rPr>
          <w:rFonts w:ascii="Arial" w:hAnsi="Arial" w:cs="Arial"/>
          <w:color w:val="BFBFBF"/>
          <w:sz w:val="26"/>
          <w:szCs w:val="26"/>
        </w:rPr>
      </w:pPr>
      <w:r w:rsidRPr="00AC091D">
        <w:rPr>
          <w:rFonts w:ascii="Arial" w:hAnsi="Arial" w:cs="Arial"/>
          <w:color w:val="BFBFBF"/>
          <w:sz w:val="26"/>
          <w:szCs w:val="26"/>
        </w:rPr>
        <w:t>(… Grado, Nombres y Apellidos Funcionario Competente …)</w:t>
      </w:r>
    </w:p>
    <w:p w14:paraId="3E2A61FB" w14:textId="77777777" w:rsidR="0089753E" w:rsidRPr="00AC091D" w:rsidRDefault="0089753E" w:rsidP="0089753E">
      <w:pPr>
        <w:pStyle w:val="Ttulo"/>
        <w:spacing w:line="360" w:lineRule="auto"/>
        <w:ind w:right="51"/>
        <w:rPr>
          <w:rFonts w:ascii="Arial" w:hAnsi="Arial" w:cs="Arial"/>
          <w:b/>
          <w:color w:val="BFBFBF"/>
          <w:sz w:val="26"/>
          <w:szCs w:val="26"/>
        </w:rPr>
      </w:pPr>
      <w:r w:rsidRPr="00AC091D">
        <w:rPr>
          <w:rFonts w:ascii="Arial" w:hAnsi="Arial" w:cs="Arial"/>
          <w:color w:val="BFBFBF"/>
          <w:sz w:val="26"/>
          <w:szCs w:val="26"/>
        </w:rPr>
        <w:t>(… Cargo del Funcionario Competente …)</w:t>
      </w:r>
    </w:p>
    <w:p w14:paraId="7AFDB7D7" w14:textId="77777777" w:rsidR="0089753E" w:rsidRPr="007B1D7D" w:rsidRDefault="0089753E" w:rsidP="0089753E">
      <w:pPr>
        <w:pStyle w:val="Ttulo"/>
        <w:spacing w:line="360" w:lineRule="auto"/>
        <w:ind w:right="51"/>
        <w:rPr>
          <w:rFonts w:ascii="Arial" w:hAnsi="Arial" w:cs="Arial"/>
          <w:sz w:val="26"/>
          <w:szCs w:val="26"/>
        </w:rPr>
      </w:pPr>
      <w:r w:rsidRPr="007B1D7D">
        <w:rPr>
          <w:rFonts w:ascii="Arial" w:hAnsi="Arial" w:cs="Arial"/>
          <w:sz w:val="26"/>
          <w:szCs w:val="26"/>
        </w:rPr>
        <w:t>Funcionario Comp</w:t>
      </w:r>
      <w:r>
        <w:rPr>
          <w:rFonts w:ascii="Arial" w:hAnsi="Arial" w:cs="Arial"/>
          <w:sz w:val="26"/>
          <w:szCs w:val="26"/>
        </w:rPr>
        <w:t>e</w:t>
      </w:r>
      <w:r w:rsidRPr="007B1D7D">
        <w:rPr>
          <w:rFonts w:ascii="Arial" w:hAnsi="Arial" w:cs="Arial"/>
          <w:sz w:val="26"/>
          <w:szCs w:val="26"/>
        </w:rPr>
        <w:t>tente</w:t>
      </w:r>
    </w:p>
    <w:p w14:paraId="7282B541" w14:textId="77777777" w:rsidR="0089753E" w:rsidRDefault="0089753E" w:rsidP="0089753E">
      <w:pPr>
        <w:pStyle w:val="Ttulo"/>
        <w:spacing w:line="360" w:lineRule="auto"/>
        <w:ind w:right="51"/>
        <w:rPr>
          <w:rFonts w:ascii="Arial" w:hAnsi="Arial" w:cs="Arial"/>
          <w:color w:val="BFBFBF"/>
          <w:sz w:val="26"/>
          <w:szCs w:val="26"/>
        </w:rPr>
      </w:pPr>
    </w:p>
    <w:p w14:paraId="1B706C16" w14:textId="77777777" w:rsidR="0089753E" w:rsidRPr="00AC091D" w:rsidRDefault="0089753E" w:rsidP="0089753E">
      <w:pPr>
        <w:pStyle w:val="Ttulo"/>
        <w:spacing w:line="360" w:lineRule="auto"/>
        <w:ind w:right="51"/>
        <w:rPr>
          <w:rFonts w:ascii="Arial" w:hAnsi="Arial" w:cs="Arial"/>
          <w:color w:val="BFBFBF"/>
          <w:sz w:val="26"/>
          <w:szCs w:val="26"/>
        </w:rPr>
      </w:pPr>
      <w:r w:rsidRPr="00AC091D">
        <w:rPr>
          <w:rFonts w:ascii="Arial" w:hAnsi="Arial" w:cs="Arial"/>
          <w:color w:val="BFBFBF"/>
          <w:sz w:val="26"/>
          <w:szCs w:val="26"/>
        </w:rPr>
        <w:lastRenderedPageBreak/>
        <w:t xml:space="preserve">(… Grado, Nombres y Apellidos </w:t>
      </w:r>
      <w:r>
        <w:rPr>
          <w:rFonts w:ascii="Arial" w:hAnsi="Arial" w:cs="Arial"/>
          <w:color w:val="BFBFBF"/>
          <w:sz w:val="26"/>
          <w:szCs w:val="26"/>
        </w:rPr>
        <w:t xml:space="preserve">del Secretario(a), si es que el </w:t>
      </w:r>
      <w:r w:rsidRPr="00AC091D">
        <w:rPr>
          <w:rFonts w:ascii="Arial" w:hAnsi="Arial" w:cs="Arial"/>
          <w:color w:val="BFBFBF"/>
          <w:sz w:val="26"/>
          <w:szCs w:val="26"/>
        </w:rPr>
        <w:t>Despacho</w:t>
      </w:r>
      <w:r>
        <w:rPr>
          <w:rFonts w:ascii="Arial" w:hAnsi="Arial" w:cs="Arial"/>
          <w:color w:val="BFBFBF"/>
          <w:sz w:val="26"/>
          <w:szCs w:val="26"/>
        </w:rPr>
        <w:t xml:space="preserve"> decide nombrar uno</w:t>
      </w:r>
      <w:r w:rsidRPr="00AC091D">
        <w:rPr>
          <w:rFonts w:ascii="Arial" w:hAnsi="Arial" w:cs="Arial"/>
          <w:color w:val="BFBFBF"/>
          <w:sz w:val="26"/>
          <w:szCs w:val="26"/>
        </w:rPr>
        <w:t>…)</w:t>
      </w:r>
    </w:p>
    <w:p w14:paraId="42EF4A01" w14:textId="77777777" w:rsidR="0089753E" w:rsidRPr="00AC091D" w:rsidRDefault="0089753E" w:rsidP="0089753E">
      <w:pPr>
        <w:pStyle w:val="Ttulo"/>
        <w:spacing w:line="360" w:lineRule="auto"/>
        <w:ind w:right="51"/>
        <w:rPr>
          <w:rFonts w:ascii="Arial" w:hAnsi="Arial" w:cs="Arial"/>
          <w:color w:val="BFBFBF"/>
          <w:sz w:val="26"/>
          <w:szCs w:val="26"/>
        </w:rPr>
      </w:pPr>
      <w:r>
        <w:rPr>
          <w:rFonts w:ascii="Arial" w:hAnsi="Arial" w:cs="Arial"/>
          <w:color w:val="BFBFBF"/>
          <w:sz w:val="26"/>
          <w:szCs w:val="26"/>
        </w:rPr>
        <w:t>Secretario</w:t>
      </w:r>
    </w:p>
    <w:p w14:paraId="70F6E32C" w14:textId="77777777" w:rsidR="0089753E" w:rsidRPr="00AC091D" w:rsidRDefault="0089753E" w:rsidP="0089753E">
      <w:pPr>
        <w:pStyle w:val="Ttulo1"/>
        <w:spacing w:line="360" w:lineRule="auto"/>
        <w:jc w:val="left"/>
        <w:rPr>
          <w:rFonts w:ascii="Arial" w:hAnsi="Arial" w:cs="Arial"/>
          <w:b/>
          <w:bCs/>
          <w:sz w:val="20"/>
        </w:rPr>
      </w:pPr>
      <w:r w:rsidRPr="00AC091D">
        <w:rPr>
          <w:rFonts w:ascii="Arial" w:hAnsi="Arial" w:cs="Arial"/>
          <w:b/>
          <w:bCs/>
          <w:sz w:val="20"/>
        </w:rPr>
        <w:t>Proyectó y Elaboró:</w:t>
      </w:r>
    </w:p>
    <w:p w14:paraId="4A7614E2" w14:textId="77777777" w:rsidR="0089753E" w:rsidRPr="00AC091D" w:rsidRDefault="0089753E" w:rsidP="0089753E">
      <w:pPr>
        <w:pStyle w:val="Ttulo1"/>
        <w:spacing w:line="360" w:lineRule="auto"/>
        <w:jc w:val="left"/>
        <w:rPr>
          <w:rFonts w:ascii="Arial" w:hAnsi="Arial" w:cs="Arial"/>
          <w:color w:val="BFBFBF"/>
          <w:sz w:val="20"/>
        </w:rPr>
      </w:pPr>
      <w:r w:rsidRPr="00AC091D">
        <w:rPr>
          <w:rFonts w:ascii="Arial" w:hAnsi="Arial" w:cs="Arial"/>
          <w:color w:val="BFBFBF"/>
          <w:sz w:val="20"/>
        </w:rPr>
        <w:t xml:space="preserve">(…Grado, Nombres, Apellidos y Cargo del Funcionario que proyectó </w:t>
      </w:r>
      <w:r>
        <w:rPr>
          <w:rFonts w:ascii="Arial" w:hAnsi="Arial" w:cs="Arial"/>
          <w:color w:val="BFBFBF"/>
          <w:sz w:val="20"/>
        </w:rPr>
        <w:t xml:space="preserve">y elaboró </w:t>
      </w:r>
      <w:r w:rsidRPr="00AC091D">
        <w:rPr>
          <w:rFonts w:ascii="Arial" w:hAnsi="Arial" w:cs="Arial"/>
          <w:color w:val="BFBFBF"/>
          <w:sz w:val="20"/>
        </w:rPr>
        <w:t>la providencia …)</w:t>
      </w:r>
    </w:p>
    <w:p w14:paraId="2F0BEC5B" w14:textId="77777777" w:rsidR="0089753E" w:rsidRPr="00AC091D" w:rsidRDefault="0089753E" w:rsidP="0089753E">
      <w:pPr>
        <w:pStyle w:val="Ttulo1"/>
        <w:spacing w:line="360" w:lineRule="auto"/>
        <w:jc w:val="left"/>
        <w:rPr>
          <w:rFonts w:ascii="Arial" w:hAnsi="Arial" w:cs="Arial"/>
          <w:b/>
          <w:bCs/>
          <w:sz w:val="20"/>
        </w:rPr>
      </w:pPr>
      <w:r>
        <w:rPr>
          <w:rFonts w:ascii="Arial" w:hAnsi="Arial" w:cs="Arial"/>
          <w:b/>
          <w:bCs/>
          <w:sz w:val="20"/>
        </w:rPr>
        <w:t>Revis</w:t>
      </w:r>
      <w:r w:rsidRPr="00AC091D">
        <w:rPr>
          <w:rFonts w:ascii="Arial" w:hAnsi="Arial" w:cs="Arial"/>
          <w:b/>
          <w:bCs/>
          <w:sz w:val="20"/>
        </w:rPr>
        <w:t xml:space="preserve">ó y </w:t>
      </w:r>
      <w:r>
        <w:rPr>
          <w:rFonts w:ascii="Arial" w:hAnsi="Arial" w:cs="Arial"/>
          <w:b/>
          <w:bCs/>
          <w:sz w:val="20"/>
        </w:rPr>
        <w:t>Aprobó</w:t>
      </w:r>
      <w:r w:rsidRPr="00AC091D">
        <w:rPr>
          <w:rFonts w:ascii="Arial" w:hAnsi="Arial" w:cs="Arial"/>
          <w:b/>
          <w:bCs/>
          <w:sz w:val="20"/>
        </w:rPr>
        <w:t>:</w:t>
      </w:r>
    </w:p>
    <w:p w14:paraId="7777391F" w14:textId="77777777" w:rsidR="0089753E" w:rsidRPr="00AC091D" w:rsidRDefault="0089753E" w:rsidP="0089753E">
      <w:pPr>
        <w:pStyle w:val="Ttulo1"/>
        <w:spacing w:line="360" w:lineRule="auto"/>
        <w:jc w:val="left"/>
        <w:rPr>
          <w:rFonts w:ascii="Arial" w:hAnsi="Arial" w:cs="Arial"/>
          <w:color w:val="BFBFBF"/>
          <w:sz w:val="20"/>
        </w:rPr>
      </w:pPr>
      <w:r w:rsidRPr="00AC091D">
        <w:rPr>
          <w:rFonts w:ascii="Arial" w:hAnsi="Arial" w:cs="Arial"/>
          <w:color w:val="BFBFBF"/>
          <w:sz w:val="20"/>
        </w:rPr>
        <w:t xml:space="preserve">(…Grado, Nombres, Apellidos y Cargo del Funcionario que </w:t>
      </w:r>
      <w:r>
        <w:rPr>
          <w:rFonts w:ascii="Arial" w:hAnsi="Arial" w:cs="Arial"/>
          <w:color w:val="BFBFBF"/>
          <w:sz w:val="20"/>
        </w:rPr>
        <w:t xml:space="preserve">revisó y aprobó </w:t>
      </w:r>
      <w:r w:rsidRPr="00AC091D">
        <w:rPr>
          <w:rFonts w:ascii="Arial" w:hAnsi="Arial" w:cs="Arial"/>
          <w:color w:val="BFBFBF"/>
          <w:sz w:val="20"/>
        </w:rPr>
        <w:t>la providencia …)</w:t>
      </w:r>
    </w:p>
    <w:p w14:paraId="33D740D7" w14:textId="77777777" w:rsidR="0089753E" w:rsidRPr="00713CE1" w:rsidRDefault="0089753E" w:rsidP="0089753E">
      <w:pPr>
        <w:pStyle w:val="Ttulo"/>
        <w:spacing w:line="360" w:lineRule="auto"/>
        <w:ind w:left="567" w:hanging="567"/>
        <w:jc w:val="left"/>
        <w:rPr>
          <w:rFonts w:ascii="Arial" w:hAnsi="Arial" w:cs="Arial"/>
          <w:b/>
          <w:bCs/>
          <w:color w:val="BFBFBF"/>
          <w:sz w:val="22"/>
          <w:szCs w:val="24"/>
        </w:rPr>
      </w:pPr>
      <w:r w:rsidRPr="00713CE1">
        <w:rPr>
          <w:rFonts w:ascii="Arial" w:hAnsi="Arial" w:cs="Arial"/>
          <w:b/>
          <w:bCs/>
          <w:color w:val="BFBFBF"/>
          <w:sz w:val="22"/>
          <w:szCs w:val="24"/>
        </w:rPr>
        <w:t>PARÁMETROS DE PRESENTACIÓN DEL TEXTO:</w:t>
      </w:r>
    </w:p>
    <w:p w14:paraId="63DF4534" w14:textId="77777777" w:rsidR="0089753E" w:rsidRPr="00713CE1" w:rsidRDefault="0089753E" w:rsidP="0089753E">
      <w:pPr>
        <w:pStyle w:val="Ttulo"/>
        <w:spacing w:line="360" w:lineRule="auto"/>
        <w:ind w:left="567" w:hanging="567"/>
        <w:jc w:val="both"/>
        <w:rPr>
          <w:rFonts w:ascii="Arial" w:hAnsi="Arial" w:cs="Arial"/>
          <w:b/>
          <w:bCs/>
          <w:color w:val="BFBFBF"/>
          <w:sz w:val="22"/>
          <w:szCs w:val="24"/>
        </w:rPr>
      </w:pPr>
    </w:p>
    <w:p w14:paraId="076ED893"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El tamaño de la hoja en que se trabajará el formato será Oficio.</w:t>
      </w:r>
    </w:p>
    <w:p w14:paraId="42773C78"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La letra a utilizar en el formato será Arial tamaño 12 para los textos y Arial tamaño 13 para los títulos o acápites.</w:t>
      </w:r>
    </w:p>
    <w:p w14:paraId="7357A2DB"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 xml:space="preserve">Las citas de normas, doctrina y/o jurisprudencia se hará en Time New </w:t>
      </w:r>
      <w:proofErr w:type="spellStart"/>
      <w:r w:rsidRPr="00713CE1">
        <w:rPr>
          <w:rFonts w:ascii="Arial" w:hAnsi="Arial" w:cs="Arial"/>
          <w:color w:val="BFBFBF"/>
          <w:sz w:val="22"/>
          <w:szCs w:val="24"/>
        </w:rPr>
        <w:t>Roman</w:t>
      </w:r>
      <w:proofErr w:type="spellEnd"/>
      <w:r w:rsidRPr="00713CE1">
        <w:rPr>
          <w:rFonts w:ascii="Arial" w:hAnsi="Arial" w:cs="Arial"/>
          <w:color w:val="BFBFBF"/>
          <w:sz w:val="22"/>
          <w:szCs w:val="24"/>
        </w:rPr>
        <w:t xml:space="preserve"> tamaño 12, en cursiva y dentro de paréntesis. </w:t>
      </w:r>
      <w:proofErr w:type="spellStart"/>
      <w:r w:rsidRPr="00713CE1">
        <w:rPr>
          <w:rFonts w:ascii="Arial" w:hAnsi="Arial" w:cs="Arial"/>
          <w:color w:val="BFBFBF"/>
          <w:sz w:val="22"/>
          <w:szCs w:val="24"/>
        </w:rPr>
        <w:t>Ej</w:t>
      </w:r>
      <w:proofErr w:type="spellEnd"/>
      <w:r w:rsidRPr="00713CE1">
        <w:rPr>
          <w:rFonts w:ascii="Arial" w:hAnsi="Arial" w:cs="Arial"/>
          <w:color w:val="BFBFBF"/>
          <w:sz w:val="22"/>
          <w:szCs w:val="24"/>
        </w:rPr>
        <w:t xml:space="preserve">: </w:t>
      </w:r>
      <w:r w:rsidRPr="00713CE1">
        <w:rPr>
          <w:rFonts w:ascii="Arial" w:hAnsi="Arial" w:cs="Arial"/>
          <w:i/>
          <w:iCs/>
          <w:color w:val="BFBFBF"/>
          <w:sz w:val="22"/>
          <w:szCs w:val="24"/>
        </w:rPr>
        <w:t>“(…) XXXXXX (…)”</w:t>
      </w:r>
      <w:r w:rsidRPr="00713CE1">
        <w:rPr>
          <w:rFonts w:ascii="Arial" w:hAnsi="Arial" w:cs="Arial"/>
          <w:color w:val="BFBFBF"/>
          <w:sz w:val="22"/>
          <w:szCs w:val="24"/>
        </w:rPr>
        <w:t>.</w:t>
      </w:r>
    </w:p>
    <w:p w14:paraId="040F8E8B"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Las Notas de Referencias o Pi</w:t>
      </w:r>
      <w:r>
        <w:rPr>
          <w:rFonts w:ascii="Arial" w:hAnsi="Arial" w:cs="Arial"/>
          <w:color w:val="BFBFBF"/>
          <w:sz w:val="22"/>
          <w:szCs w:val="24"/>
        </w:rPr>
        <w:t>e</w:t>
      </w:r>
      <w:r w:rsidRPr="00713CE1">
        <w:rPr>
          <w:rFonts w:ascii="Arial" w:hAnsi="Arial" w:cs="Arial"/>
          <w:color w:val="BFBFBF"/>
          <w:sz w:val="22"/>
          <w:szCs w:val="24"/>
        </w:rPr>
        <w:t xml:space="preserve"> de Páginas serán en </w:t>
      </w:r>
      <w:r>
        <w:rPr>
          <w:rFonts w:ascii="Arial" w:hAnsi="Arial" w:cs="Arial"/>
          <w:color w:val="BFBFBF"/>
          <w:sz w:val="22"/>
          <w:szCs w:val="24"/>
        </w:rPr>
        <w:t>Arial</w:t>
      </w:r>
      <w:r w:rsidRPr="00713CE1">
        <w:rPr>
          <w:rFonts w:ascii="Arial" w:hAnsi="Arial" w:cs="Arial"/>
          <w:color w:val="BFBFBF"/>
          <w:sz w:val="22"/>
          <w:szCs w:val="24"/>
        </w:rPr>
        <w:t xml:space="preserve"> tamaño 8, Cursiva.</w:t>
      </w:r>
    </w:p>
    <w:p w14:paraId="63DC1C06"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La letra y tamaño de “Proyectó”, “Elaboró”, “Revisó” y “Aprobó”, será en Arial 8 y negrilla; los datos con los cuales se diligencien estos parámetros, serán en el mismo tipo y tamaño de letra, sin negrilla.</w:t>
      </w:r>
    </w:p>
    <w:p w14:paraId="0E2BEE7F"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Los títulos o acápites de las providencias deberán ir en mayúscula, negrita y subrayado, sin ningún tipo de numeración.</w:t>
      </w:r>
    </w:p>
    <w:p w14:paraId="46692938" w14:textId="77777777" w:rsidR="0089753E" w:rsidRPr="00713CE1" w:rsidRDefault="0089753E" w:rsidP="0089753E">
      <w:pPr>
        <w:pStyle w:val="Ttulo"/>
        <w:numPr>
          <w:ilvl w:val="0"/>
          <w:numId w:val="4"/>
        </w:numPr>
        <w:spacing w:line="360" w:lineRule="auto"/>
        <w:ind w:left="567" w:hanging="567"/>
        <w:jc w:val="both"/>
        <w:rPr>
          <w:rFonts w:ascii="Arial" w:hAnsi="Arial" w:cs="Arial"/>
          <w:b/>
          <w:bCs/>
          <w:color w:val="BFBFBF"/>
          <w:sz w:val="22"/>
          <w:szCs w:val="24"/>
        </w:rPr>
      </w:pPr>
      <w:r w:rsidRPr="00713CE1">
        <w:rPr>
          <w:rFonts w:ascii="Arial" w:hAnsi="Arial" w:cs="Arial"/>
          <w:color w:val="BFBFBF"/>
          <w:sz w:val="22"/>
          <w:szCs w:val="24"/>
        </w:rPr>
        <w:t>Los párrafos que conforman cada uno de los acápites de la providencia, no tendrán sangría, iniciarán desde la margen inicial estipulada para el formato (4cm).</w:t>
      </w:r>
      <w:r w:rsidRPr="00713CE1">
        <w:rPr>
          <w:rFonts w:ascii="Arial" w:hAnsi="Arial" w:cs="Arial"/>
          <w:b/>
          <w:bCs/>
          <w:color w:val="BFBFBF"/>
          <w:sz w:val="22"/>
          <w:szCs w:val="24"/>
        </w:rPr>
        <w:t xml:space="preserve"> </w:t>
      </w:r>
    </w:p>
    <w:p w14:paraId="4B5F3431"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 xml:space="preserve">El espacio de interlineado de párrafo será de 1.5 </w:t>
      </w:r>
      <w:proofErr w:type="spellStart"/>
      <w:r w:rsidRPr="00713CE1">
        <w:rPr>
          <w:rFonts w:ascii="Arial" w:hAnsi="Arial" w:cs="Arial"/>
          <w:color w:val="BFBFBF"/>
          <w:sz w:val="22"/>
          <w:szCs w:val="24"/>
        </w:rPr>
        <w:t>cms</w:t>
      </w:r>
      <w:proofErr w:type="spellEnd"/>
      <w:r w:rsidRPr="00713CE1">
        <w:rPr>
          <w:rFonts w:ascii="Arial" w:hAnsi="Arial" w:cs="Arial"/>
          <w:color w:val="BFBFBF"/>
          <w:sz w:val="22"/>
          <w:szCs w:val="24"/>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1E621664"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 xml:space="preserve">Los márgenes del documento serán: Superior: 3.0cms., Inferior: 3.0cms., Derecho: 3.0cms. </w:t>
      </w:r>
      <w:proofErr w:type="spellStart"/>
      <w:r w:rsidRPr="00713CE1">
        <w:rPr>
          <w:rFonts w:ascii="Arial" w:hAnsi="Arial" w:cs="Arial"/>
          <w:color w:val="BFBFBF"/>
          <w:sz w:val="22"/>
          <w:szCs w:val="24"/>
        </w:rPr>
        <w:t>e</w:t>
      </w:r>
      <w:proofErr w:type="spellEnd"/>
      <w:r w:rsidRPr="00713CE1">
        <w:rPr>
          <w:rFonts w:ascii="Arial" w:hAnsi="Arial" w:cs="Arial"/>
          <w:color w:val="BFBFBF"/>
          <w:sz w:val="22"/>
          <w:szCs w:val="24"/>
        </w:rPr>
        <w:t xml:space="preserve"> Izquierdo: 4.0cms.</w:t>
      </w:r>
    </w:p>
    <w:p w14:paraId="3401C4F5"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Los acápites podrán ser utilizados en género femenino o masculino y/o singular o plural, según corresponda al hecho que se investiga.</w:t>
      </w:r>
    </w:p>
    <w:p w14:paraId="42EDC18C" w14:textId="77777777" w:rsidR="0089753E" w:rsidRPr="00713CE1"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Se podrá resaltar con negrilla, mayúscula sostenida, subrayado o cursiva, los datos de relevancia que cada funcionario estime pertinente.</w:t>
      </w:r>
    </w:p>
    <w:p w14:paraId="3626E9D5" w14:textId="77777777" w:rsidR="0089753E"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713CE1">
        <w:rPr>
          <w:rFonts w:ascii="Arial" w:hAnsi="Arial" w:cs="Arial"/>
          <w:color w:val="BFBFBF"/>
          <w:sz w:val="22"/>
          <w:szCs w:val="24"/>
        </w:rPr>
        <w:t xml:space="preserve">Los numerales que conforman el acápite denominado </w:t>
      </w:r>
      <w:r w:rsidRPr="00713CE1">
        <w:rPr>
          <w:rFonts w:ascii="Arial" w:hAnsi="Arial" w:cs="Arial"/>
          <w:b/>
          <w:color w:val="BFBFBF"/>
          <w:sz w:val="22"/>
          <w:szCs w:val="24"/>
        </w:rPr>
        <w:t>“RESUELVE”</w:t>
      </w:r>
      <w:r w:rsidRPr="00713CE1">
        <w:rPr>
          <w:rFonts w:ascii="Arial" w:hAnsi="Arial" w:cs="Arial"/>
          <w:color w:val="BFBFBF"/>
          <w:sz w:val="22"/>
          <w:szCs w:val="24"/>
        </w:rPr>
        <w:t xml:space="preserve">, deberán identificarse en letras, negrita y mayúscula, seguido de los </w:t>
      </w:r>
      <w:proofErr w:type="gramStart"/>
      <w:r w:rsidRPr="00713CE1">
        <w:rPr>
          <w:rFonts w:ascii="Arial" w:hAnsi="Arial" w:cs="Arial"/>
          <w:color w:val="BFBFBF"/>
          <w:sz w:val="22"/>
          <w:szCs w:val="24"/>
        </w:rPr>
        <w:t>dos punto</w:t>
      </w:r>
      <w:proofErr w:type="gramEnd"/>
      <w:r w:rsidRPr="00713CE1">
        <w:rPr>
          <w:rFonts w:ascii="Arial" w:hAnsi="Arial" w:cs="Arial"/>
          <w:color w:val="BFBFBF"/>
          <w:sz w:val="22"/>
          <w:szCs w:val="24"/>
        </w:rPr>
        <w:t xml:space="preserve"> (:). Ej.: PRIMERO</w:t>
      </w:r>
      <w:proofErr w:type="gramStart"/>
      <w:r w:rsidRPr="00713CE1">
        <w:rPr>
          <w:rFonts w:ascii="Arial" w:hAnsi="Arial" w:cs="Arial"/>
          <w:color w:val="BFBFBF"/>
          <w:sz w:val="22"/>
          <w:szCs w:val="24"/>
        </w:rPr>
        <w:t>: .</w:t>
      </w:r>
      <w:proofErr w:type="gramEnd"/>
      <w:r w:rsidRPr="00713CE1">
        <w:rPr>
          <w:rFonts w:ascii="Arial" w:hAnsi="Arial" w:cs="Arial"/>
          <w:color w:val="BFBFBF"/>
          <w:sz w:val="22"/>
          <w:szCs w:val="24"/>
        </w:rPr>
        <w:t xml:space="preserve"> Lo ordenado en cada numeral deberá tener sangría a 3.0cm., que iniciará desde la margen inicial estipulada para el formato.</w:t>
      </w:r>
    </w:p>
    <w:p w14:paraId="0DE55F48" w14:textId="77777777" w:rsidR="0089753E" w:rsidRPr="006C1404" w:rsidRDefault="0089753E" w:rsidP="0089753E">
      <w:pPr>
        <w:pStyle w:val="Ttulo"/>
        <w:numPr>
          <w:ilvl w:val="0"/>
          <w:numId w:val="4"/>
        </w:numPr>
        <w:spacing w:line="360" w:lineRule="auto"/>
        <w:ind w:left="567" w:hanging="567"/>
        <w:jc w:val="both"/>
        <w:rPr>
          <w:rFonts w:ascii="Arial" w:hAnsi="Arial" w:cs="Arial"/>
          <w:color w:val="BFBFBF"/>
          <w:sz w:val="22"/>
          <w:szCs w:val="24"/>
        </w:rPr>
      </w:pPr>
      <w:r w:rsidRPr="006C1404">
        <w:rPr>
          <w:rFonts w:ascii="Arial" w:hAnsi="Arial" w:cs="Arial"/>
          <w:color w:val="BFBFBF"/>
          <w:sz w:val="22"/>
        </w:rPr>
        <w:t>Los formatos no podrán tener encabezado distinto al correspondiente al Sistema Integrado de Gestión de Calidad.</w:t>
      </w:r>
    </w:p>
    <w:p w14:paraId="28A377A1" w14:textId="77777777" w:rsidR="000C7197" w:rsidRPr="00BC0517" w:rsidRDefault="000C7197" w:rsidP="00EA3DA8">
      <w:pPr>
        <w:spacing w:line="360" w:lineRule="auto"/>
        <w:jc w:val="center"/>
        <w:rPr>
          <w:rFonts w:ascii="Arial" w:hAnsi="Arial" w:cs="Arial"/>
          <w:b/>
          <w:color w:val="A6A6A6"/>
        </w:rPr>
      </w:pPr>
    </w:p>
    <w:p w14:paraId="22311470" w14:textId="77777777" w:rsidR="000C7197" w:rsidRDefault="000C7197" w:rsidP="00EA3DA8">
      <w:pPr>
        <w:spacing w:line="360" w:lineRule="auto"/>
        <w:jc w:val="both"/>
        <w:rPr>
          <w:rFonts w:ascii="Arial" w:eastAsia="SimSun" w:hAnsi="Arial" w:cs="Arial"/>
          <w:color w:val="BFBFBF"/>
        </w:rPr>
      </w:pPr>
    </w:p>
    <w:sectPr w:rsidR="000C7197" w:rsidSect="00232E7B">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B4EBB" w14:textId="77777777" w:rsidR="00247136" w:rsidRDefault="00247136" w:rsidP="0026538A">
      <w:r>
        <w:separator/>
      </w:r>
    </w:p>
  </w:endnote>
  <w:endnote w:type="continuationSeparator" w:id="0">
    <w:p w14:paraId="7268AAF1" w14:textId="77777777" w:rsidR="00247136" w:rsidRDefault="00247136"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9512" w14:textId="77777777" w:rsidR="00FF712D" w:rsidRPr="00443F0D" w:rsidRDefault="00FF712D" w:rsidP="00FF712D">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3360" behindDoc="0" locked="0" layoutInCell="1" allowOverlap="1" wp14:anchorId="4A52901A" wp14:editId="5C6F1EDE">
          <wp:simplePos x="0" y="0"/>
          <wp:positionH relativeFrom="column">
            <wp:posOffset>4547870</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60E19D0B" w14:textId="77777777" w:rsidR="00FF712D" w:rsidRPr="00443F0D" w:rsidRDefault="00FF712D" w:rsidP="00FF712D">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3" w:name="_Hlk211866398"/>
    <w:bookmarkStart w:id="4"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3"/>
  </w:p>
  <w:bookmarkEnd w:id="4"/>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6C3878" w14:textId="77777777" w:rsidR="00247136" w:rsidRDefault="00247136" w:rsidP="0026538A">
      <w:r>
        <w:separator/>
      </w:r>
    </w:p>
  </w:footnote>
  <w:footnote w:type="continuationSeparator" w:id="0">
    <w:p w14:paraId="2458294E" w14:textId="77777777" w:rsidR="00247136" w:rsidRDefault="00247136" w:rsidP="0026538A">
      <w:r>
        <w:continuationSeparator/>
      </w:r>
    </w:p>
  </w:footnote>
  <w:footnote w:id="1">
    <w:p w14:paraId="33850AE6" w14:textId="77777777" w:rsidR="0089753E" w:rsidRPr="00C24A87" w:rsidRDefault="0089753E" w:rsidP="0089753E">
      <w:pPr>
        <w:jc w:val="both"/>
        <w:rPr>
          <w:rFonts w:ascii="Arial" w:hAnsi="Arial" w:cs="Arial"/>
          <w:sz w:val="16"/>
          <w:szCs w:val="16"/>
          <w:lang w:eastAsia="es-CO"/>
        </w:rPr>
      </w:pPr>
      <w:r w:rsidRPr="00C24A87">
        <w:rPr>
          <w:rStyle w:val="Refdenotaalpie"/>
          <w:rFonts w:ascii="Arial" w:hAnsi="Arial" w:cs="Arial"/>
          <w:sz w:val="16"/>
          <w:szCs w:val="16"/>
        </w:rPr>
        <w:footnoteRef/>
      </w:r>
      <w:r w:rsidRPr="00C24A87">
        <w:rPr>
          <w:rFonts w:ascii="Arial" w:hAnsi="Arial" w:cs="Arial"/>
          <w:sz w:val="16"/>
          <w:szCs w:val="16"/>
        </w:rPr>
        <w:t xml:space="preserve"> </w:t>
      </w:r>
      <w:bookmarkStart w:id="1" w:name="106"/>
      <w:r w:rsidRPr="00C24A87">
        <w:rPr>
          <w:rFonts w:ascii="Arial" w:hAnsi="Arial" w:cs="Arial"/>
          <w:b/>
          <w:bCs/>
          <w:sz w:val="16"/>
          <w:szCs w:val="16"/>
          <w:lang w:eastAsia="es-CO"/>
        </w:rPr>
        <w:t>Artículo 106 Ley 1476 de 2011.- Segunda Instancia.</w:t>
      </w:r>
      <w:bookmarkEnd w:id="1"/>
      <w:r w:rsidRPr="00C24A87">
        <w:rPr>
          <w:rFonts w:ascii="Arial" w:hAnsi="Arial" w:cs="Arial"/>
          <w:sz w:val="16"/>
          <w:szCs w:val="16"/>
          <w:lang w:eastAsia="es-CO"/>
        </w:rPr>
        <w:t> La autoridad competente deberá decidir la apelación o consulta dentro de los treinta (30) días siguientes a la fecha en que hubiera recibido el expediente. En caso de que los investigados sean dos (2) o más el término se ampliará treinta (30) días más.</w:t>
      </w:r>
    </w:p>
    <w:p w14:paraId="11FFE6CF" w14:textId="77777777" w:rsidR="0089753E" w:rsidRPr="00C24A87" w:rsidRDefault="0089753E" w:rsidP="0089753E">
      <w:pPr>
        <w:tabs>
          <w:tab w:val="left" w:pos="1440"/>
        </w:tabs>
        <w:jc w:val="both"/>
        <w:rPr>
          <w:rFonts w:ascii="Arial" w:hAnsi="Arial" w:cs="Arial"/>
          <w:sz w:val="16"/>
          <w:szCs w:val="16"/>
          <w:lang w:eastAsia="es-CO"/>
        </w:rPr>
      </w:pPr>
      <w:r w:rsidRPr="00C24A87">
        <w:rPr>
          <w:rFonts w:ascii="Arial" w:hAnsi="Arial" w:cs="Arial"/>
          <w:sz w:val="16"/>
          <w:szCs w:val="16"/>
          <w:lang w:eastAsia="es-CO"/>
        </w:rPr>
        <w:tab/>
      </w:r>
    </w:p>
    <w:p w14:paraId="21465118" w14:textId="77777777" w:rsidR="0089753E" w:rsidRPr="00C24A87" w:rsidRDefault="0089753E" w:rsidP="0089753E">
      <w:pPr>
        <w:jc w:val="both"/>
        <w:rPr>
          <w:rFonts w:ascii="Arial" w:hAnsi="Arial" w:cs="Arial"/>
          <w:sz w:val="16"/>
          <w:szCs w:val="16"/>
          <w:lang w:eastAsia="es-CO"/>
        </w:rPr>
      </w:pPr>
      <w:r w:rsidRPr="00C24A87">
        <w:rPr>
          <w:rFonts w:ascii="Arial" w:hAnsi="Arial" w:cs="Arial"/>
          <w:sz w:val="16"/>
          <w:szCs w:val="16"/>
          <w:lang w:eastAsia="es-CO"/>
        </w:rPr>
        <w:t>Si lo considera necesario decretará pruebas de oficio las cuales deberán ser practicadas dentro de los quince (15) días siguientes, en cuyo caso el término para proferir el fallo se ampliará en la forma indicada en el inciso anterior.</w:t>
      </w:r>
    </w:p>
    <w:p w14:paraId="21A1BA8C" w14:textId="77777777" w:rsidR="0089753E" w:rsidRPr="00C24A87" w:rsidRDefault="0089753E" w:rsidP="0089753E">
      <w:pPr>
        <w:jc w:val="both"/>
        <w:rPr>
          <w:rFonts w:ascii="Arial" w:hAnsi="Arial" w:cs="Arial"/>
          <w:sz w:val="16"/>
          <w:szCs w:val="16"/>
          <w:lang w:eastAsia="es-CO"/>
        </w:rPr>
      </w:pPr>
    </w:p>
    <w:p w14:paraId="547E4282" w14:textId="77777777" w:rsidR="0089753E" w:rsidRPr="00C24A87" w:rsidRDefault="0089753E" w:rsidP="0089753E">
      <w:pPr>
        <w:pStyle w:val="Textonotapie"/>
        <w:rPr>
          <w:rFonts w:cs="Arial"/>
        </w:rPr>
      </w:pPr>
      <w:r w:rsidRPr="00C24A87">
        <w:rPr>
          <w:rFonts w:cs="Arial"/>
          <w:b/>
          <w:bCs/>
          <w:color w:val="auto"/>
          <w:sz w:val="16"/>
          <w:szCs w:val="16"/>
          <w:lang w:eastAsia="es-CO"/>
        </w:rPr>
        <w:t>PARÁGRAFO.</w:t>
      </w:r>
      <w:r w:rsidRPr="00C24A87">
        <w:rPr>
          <w:rFonts w:cs="Arial"/>
          <w:color w:val="auto"/>
          <w:sz w:val="16"/>
          <w:szCs w:val="16"/>
          <w:lang w:eastAsia="es-CO"/>
        </w:rPr>
        <w:t> El recurso de apelación otorga competencia al funcionario de segunda instancia para revisar únicamente los aspectos impugnados y aquellos otros que resulten inescindiblemente vinculados al objeto de impugnación.</w:t>
      </w:r>
    </w:p>
  </w:footnote>
  <w:footnote w:id="2">
    <w:p w14:paraId="0ACA512B" w14:textId="77777777" w:rsidR="0089753E" w:rsidRPr="00943778" w:rsidRDefault="0089753E" w:rsidP="0089753E">
      <w:pPr>
        <w:pStyle w:val="NormalWeb"/>
        <w:spacing w:before="0" w:beforeAutospacing="0" w:after="0" w:afterAutospacing="0"/>
        <w:jc w:val="both"/>
        <w:rPr>
          <w:i/>
          <w:sz w:val="16"/>
          <w:szCs w:val="16"/>
        </w:rPr>
      </w:pPr>
      <w:r w:rsidRPr="00943778">
        <w:rPr>
          <w:rStyle w:val="Refdenotaalpie"/>
          <w:b/>
          <w:i/>
          <w:sz w:val="16"/>
          <w:szCs w:val="16"/>
        </w:rPr>
        <w:footnoteRef/>
      </w:r>
      <w:r w:rsidRPr="00943778">
        <w:rPr>
          <w:b/>
          <w:i/>
          <w:sz w:val="16"/>
          <w:szCs w:val="16"/>
        </w:rPr>
        <w:t xml:space="preserve"> </w:t>
      </w:r>
      <w:bookmarkStart w:id="2" w:name="295"/>
      <w:r w:rsidRPr="00943778">
        <w:rPr>
          <w:b/>
          <w:bCs/>
          <w:i/>
          <w:sz w:val="16"/>
          <w:szCs w:val="16"/>
        </w:rPr>
        <w:t>Artículo 295º Ley 1564/2012. NOTIFICACIONES POR ESTADO.</w:t>
      </w:r>
      <w:bookmarkEnd w:id="2"/>
      <w:r w:rsidRPr="00943778">
        <w:rPr>
          <w:i/>
          <w:sz w:val="16"/>
          <w:szCs w:val="16"/>
        </w:rPr>
        <w:t> Las notificaciones de autos y sentencias que no deban hacerse de otra manera se cumplirán por medio de anotación en estados que elaborará el Secretario. La inserción en el estado se hará al día siguiente a la fecha de la providencia, y en él deberá constar: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FF712D" w:rsidRPr="00333E73" w14:paraId="023BD556" w14:textId="77777777" w:rsidTr="00FA3CE2">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476EB191" w14:textId="77777777" w:rsidR="00FF712D" w:rsidRDefault="00FF712D" w:rsidP="00FF712D">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09A75C91" wp14:editId="7496DE32">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9EE316" w14:textId="77777777" w:rsidR="00FF712D" w:rsidRPr="00195E33" w:rsidRDefault="00FF712D" w:rsidP="00FF712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767AB3E8" w14:textId="77777777" w:rsidR="00FF712D" w:rsidRPr="00195E33" w:rsidRDefault="00FF712D" w:rsidP="00FF712D">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5C54C14B" w14:textId="77777777" w:rsidR="00FF712D" w:rsidRPr="00195E33" w:rsidRDefault="00FF712D" w:rsidP="00FF712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3A883762" w14:textId="77777777" w:rsidR="00FF712D" w:rsidRDefault="00FF712D" w:rsidP="00FF712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16C17BFA" w14:textId="77777777" w:rsidR="00FF712D" w:rsidRPr="00333E73" w:rsidRDefault="00FF712D" w:rsidP="00FF712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17BDE357" w14:textId="77777777" w:rsidR="00FF712D" w:rsidRPr="00A0608A" w:rsidRDefault="00FF712D" w:rsidP="00FF712D">
          <w:pPr>
            <w:suppressLineNumbers/>
            <w:tabs>
              <w:tab w:val="center" w:pos="4818"/>
              <w:tab w:val="right" w:pos="9637"/>
            </w:tabs>
            <w:spacing w:line="276" w:lineRule="auto"/>
            <w:jc w:val="center"/>
            <w:rPr>
              <w:rFonts w:ascii="Arial" w:hAnsi="Arial" w:cs="Arial"/>
              <w:b/>
              <w:sz w:val="20"/>
              <w:szCs w:val="16"/>
              <w:lang w:eastAsia="en-US"/>
            </w:rPr>
          </w:pPr>
          <w:r w:rsidRPr="00A0608A">
            <w:rPr>
              <w:rFonts w:ascii="Arial" w:hAnsi="Arial" w:cs="Arial"/>
              <w:b/>
              <w:sz w:val="20"/>
              <w:szCs w:val="16"/>
              <w:lang w:eastAsia="en-US"/>
            </w:rPr>
            <w:t xml:space="preserve">AUTO DECRETA PRUEBAS EN </w:t>
          </w:r>
        </w:p>
        <w:p w14:paraId="6AC738F3" w14:textId="77777777" w:rsidR="00FF712D" w:rsidRPr="000939CE" w:rsidRDefault="00FF712D" w:rsidP="00FF712D">
          <w:pPr>
            <w:suppressLineNumbers/>
            <w:tabs>
              <w:tab w:val="center" w:pos="4818"/>
              <w:tab w:val="right" w:pos="9637"/>
            </w:tabs>
            <w:spacing w:line="276" w:lineRule="auto"/>
            <w:jc w:val="center"/>
            <w:rPr>
              <w:rFonts w:ascii="Arial" w:hAnsi="Arial" w:cs="Arial"/>
              <w:b/>
              <w:color w:val="000000"/>
              <w:sz w:val="16"/>
              <w:szCs w:val="16"/>
              <w:lang w:eastAsia="en-US"/>
            </w:rPr>
          </w:pPr>
          <w:r w:rsidRPr="00A0608A">
            <w:rPr>
              <w:rFonts w:ascii="Arial" w:hAnsi="Arial" w:cs="Arial"/>
              <w:b/>
              <w:sz w:val="20"/>
              <w:szCs w:val="16"/>
              <w:lang w:eastAsia="en-US"/>
            </w:rPr>
            <w:t>SEGUNDA INSTANCIA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7E0B2E4" w14:textId="7BCF13AF" w:rsidR="00FF712D" w:rsidRPr="00195E33" w:rsidRDefault="00FF712D" w:rsidP="00FF712D">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4B0C64">
            <w:rPr>
              <w:rFonts w:ascii="Arial" w:hAnsi="Arial" w:cs="Arial"/>
              <w:noProof/>
              <w:sz w:val="16"/>
              <w:szCs w:val="16"/>
              <w:lang w:eastAsia="en-US"/>
            </w:rPr>
            <w:t>4</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4B0C64">
            <w:rPr>
              <w:rFonts w:ascii="Arial" w:hAnsi="Arial" w:cs="Arial"/>
              <w:noProof/>
              <w:sz w:val="16"/>
              <w:szCs w:val="16"/>
              <w:lang w:eastAsia="en-US"/>
            </w:rPr>
            <w:t>5</w:t>
          </w:r>
          <w:r w:rsidRPr="00195E33">
            <w:rPr>
              <w:rFonts w:ascii="Arial" w:hAnsi="Arial" w:cs="Arial"/>
              <w:sz w:val="16"/>
              <w:szCs w:val="16"/>
              <w:lang w:eastAsia="en-US"/>
            </w:rPr>
            <w:fldChar w:fldCharType="end"/>
          </w:r>
        </w:p>
      </w:tc>
    </w:tr>
    <w:tr w:rsidR="00FF712D" w:rsidRPr="00333E73" w14:paraId="0C259835" w14:textId="77777777" w:rsidTr="00FA3CE2">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4C73E523" w14:textId="77777777" w:rsidR="00FF712D" w:rsidRDefault="00FF712D" w:rsidP="00FF712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52A3F98" w14:textId="77777777" w:rsidR="00FF712D" w:rsidRPr="000939CE" w:rsidRDefault="00FF712D" w:rsidP="00FF712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0D66677" w14:textId="64786A9F" w:rsidR="00FF712D" w:rsidRPr="00195E33" w:rsidRDefault="00FF712D" w:rsidP="00FF712D">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sidRPr="00195E33">
            <w:rPr>
              <w:rStyle w:val="span"/>
              <w:rFonts w:ascii="Arial" w:hAnsi="Arial" w:cs="Arial"/>
              <w:sz w:val="16"/>
              <w:szCs w:val="16"/>
              <w:lang w:eastAsia="en-US"/>
            </w:rPr>
            <w:t>FO-DADAE-</w:t>
          </w:r>
          <w:r>
            <w:rPr>
              <w:rStyle w:val="span"/>
              <w:rFonts w:ascii="Arial" w:hAnsi="Arial" w:cs="Arial"/>
              <w:sz w:val="16"/>
              <w:szCs w:val="16"/>
              <w:lang w:eastAsia="en-US"/>
            </w:rPr>
            <w:t>2069</w:t>
          </w:r>
        </w:p>
      </w:tc>
    </w:tr>
    <w:tr w:rsidR="00FF712D" w:rsidRPr="00333E73" w14:paraId="5857FED9" w14:textId="77777777" w:rsidTr="00FA3CE2">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194CECD8" w14:textId="77777777" w:rsidR="00FF712D" w:rsidRDefault="00FF712D" w:rsidP="00FF712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726C7CD" w14:textId="77777777" w:rsidR="00FF712D" w:rsidRPr="000939CE" w:rsidRDefault="00FF712D" w:rsidP="00FF712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65CBD930" w14:textId="4EA2B9F3" w:rsidR="00FF712D" w:rsidRPr="00195E33" w:rsidRDefault="00FF712D" w:rsidP="00FF712D">
          <w:pPr>
            <w:suppressLineNumbers/>
            <w:tabs>
              <w:tab w:val="center" w:pos="4818"/>
              <w:tab w:val="right" w:pos="9637"/>
            </w:tabs>
            <w:spacing w:line="276" w:lineRule="auto"/>
            <w:rPr>
              <w:rFonts w:ascii="Arial" w:hAnsi="Arial" w:cs="Arial"/>
              <w:color w:val="FF0000"/>
              <w:sz w:val="16"/>
              <w:szCs w:val="16"/>
              <w:lang w:eastAsia="en-US"/>
            </w:rPr>
          </w:pPr>
          <w:r w:rsidRPr="00195E33">
            <w:rPr>
              <w:rFonts w:ascii="Arial" w:hAnsi="Arial" w:cs="Arial"/>
              <w:b/>
              <w:sz w:val="16"/>
              <w:szCs w:val="16"/>
              <w:lang w:eastAsia="en-US"/>
            </w:rPr>
            <w:t>Versión:</w:t>
          </w:r>
          <w:r w:rsidRPr="00FF712D">
            <w:rPr>
              <w:rFonts w:ascii="Arial" w:hAnsi="Arial" w:cs="Arial"/>
              <w:sz w:val="16"/>
              <w:szCs w:val="16"/>
              <w:lang w:eastAsia="en-US"/>
            </w:rPr>
            <w:t xml:space="preserve"> 2</w:t>
          </w:r>
        </w:p>
      </w:tc>
    </w:tr>
    <w:tr w:rsidR="00FF712D" w:rsidRPr="00333E73" w14:paraId="00063838" w14:textId="77777777" w:rsidTr="00FA3CE2">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42D8A0B3" w14:textId="77777777" w:rsidR="00FF712D" w:rsidRDefault="00FF712D" w:rsidP="00FF712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B99D304" w14:textId="77777777" w:rsidR="00FF712D" w:rsidRPr="000939CE" w:rsidRDefault="00FF712D" w:rsidP="00FF712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2740E7B8" w14:textId="7CF56705" w:rsidR="00FF712D" w:rsidRPr="00195E33" w:rsidRDefault="00FF712D" w:rsidP="00FF712D">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 xml:space="preserve">Fecha de emisión: </w:t>
          </w:r>
          <w:r w:rsidR="004B0C64" w:rsidRPr="004B0C64">
            <w:rPr>
              <w:rFonts w:ascii="Arial" w:hAnsi="Arial" w:cs="Arial"/>
              <w:sz w:val="16"/>
              <w:szCs w:val="16"/>
              <w:lang w:eastAsia="en-US"/>
            </w:rPr>
            <w:t>2026-02-11</w:t>
          </w:r>
        </w:p>
      </w:tc>
    </w:tr>
  </w:tbl>
  <w:p w14:paraId="10C86B93" w14:textId="77777777" w:rsidR="002B0B2A" w:rsidRPr="005518DA" w:rsidRDefault="002B0B2A">
    <w:pPr>
      <w:pStyle w:val="Encabezado"/>
      <w:rPr>
        <w:sz w:val="16"/>
        <w:szCs w:val="16"/>
      </w:rPr>
    </w:pPr>
  </w:p>
  <w:p w14:paraId="20DB4FF9" w14:textId="77777777" w:rsidR="005518DA" w:rsidRPr="005518DA" w:rsidRDefault="005518DA" w:rsidP="005518DA">
    <w:pPr>
      <w:pStyle w:val="Encabezado"/>
      <w:jc w:val="both"/>
      <w:rPr>
        <w:i/>
        <w:color w:val="BFBFBF" w:themeColor="background1" w:themeShade="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2953"/>
    <w:rsid w:val="00232E7B"/>
    <w:rsid w:val="0023350E"/>
    <w:rsid w:val="00240393"/>
    <w:rsid w:val="00242F4B"/>
    <w:rsid w:val="00246C8D"/>
    <w:rsid w:val="00247136"/>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BCD"/>
    <w:rsid w:val="002D5E02"/>
    <w:rsid w:val="002E2E8A"/>
    <w:rsid w:val="002E6C83"/>
    <w:rsid w:val="002F19E7"/>
    <w:rsid w:val="0031721E"/>
    <w:rsid w:val="00321DC7"/>
    <w:rsid w:val="00324265"/>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25E3"/>
    <w:rsid w:val="004237EE"/>
    <w:rsid w:val="004264EC"/>
    <w:rsid w:val="00436DD2"/>
    <w:rsid w:val="004473E6"/>
    <w:rsid w:val="004501B8"/>
    <w:rsid w:val="004505C7"/>
    <w:rsid w:val="00461078"/>
    <w:rsid w:val="00463A63"/>
    <w:rsid w:val="00480C86"/>
    <w:rsid w:val="00482A59"/>
    <w:rsid w:val="00485C93"/>
    <w:rsid w:val="0049065D"/>
    <w:rsid w:val="00495420"/>
    <w:rsid w:val="004A0DD6"/>
    <w:rsid w:val="004A439C"/>
    <w:rsid w:val="004B0C64"/>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9EF"/>
    <w:rsid w:val="006749D8"/>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5ED3"/>
    <w:rsid w:val="00716728"/>
    <w:rsid w:val="00716EE4"/>
    <w:rsid w:val="00725E48"/>
    <w:rsid w:val="007268A2"/>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9753E"/>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396C"/>
    <w:rsid w:val="00B46F19"/>
    <w:rsid w:val="00B52378"/>
    <w:rsid w:val="00B52953"/>
    <w:rsid w:val="00B53BFA"/>
    <w:rsid w:val="00B63E6F"/>
    <w:rsid w:val="00B65FDA"/>
    <w:rsid w:val="00B739FC"/>
    <w:rsid w:val="00B81903"/>
    <w:rsid w:val="00B82C5E"/>
    <w:rsid w:val="00B8546E"/>
    <w:rsid w:val="00B927F0"/>
    <w:rsid w:val="00B9453D"/>
    <w:rsid w:val="00BA2BD1"/>
    <w:rsid w:val="00BA6A57"/>
    <w:rsid w:val="00BA717C"/>
    <w:rsid w:val="00BA7861"/>
    <w:rsid w:val="00BB1345"/>
    <w:rsid w:val="00BB1B3B"/>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 w:val="00FF71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aliases w:val="Car Car, Car,Car"/>
    <w:basedOn w:val="Normal"/>
    <w:link w:val="TtuloCar"/>
    <w:uiPriority w:val="10"/>
    <w:qFormat/>
    <w:rsid w:val="00337149"/>
    <w:pPr>
      <w:jc w:val="center"/>
    </w:pPr>
    <w:rPr>
      <w:sz w:val="28"/>
      <w:szCs w:val="20"/>
      <w:lang w:val="es-ES_tradnl"/>
    </w:rPr>
  </w:style>
  <w:style w:type="character" w:customStyle="1" w:styleId="TtuloCar">
    <w:name w:val="Título Car"/>
    <w:aliases w:val="Car Car Car, Car Car,Car Car1"/>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f,f1,4_G,F"/>
    <w:uiPriority w:val="99"/>
    <w:unhideWhenUsed/>
    <w:qFormat/>
    <w:rsid w:val="00C22E28"/>
    <w:rPr>
      <w:vertAlign w:val="superscript"/>
    </w:rPr>
  </w:style>
  <w:style w:type="paragraph" w:styleId="NormalWeb">
    <w:name w:val="Normal (Web)"/>
    <w:aliases w:val="Normal (Web) Car Car"/>
    <w:basedOn w:val="Normal"/>
    <w:uiPriority w:val="99"/>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7F8F3-34C8-4F30-B4BA-DDB928F2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1480</Words>
  <Characters>8140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5</cp:revision>
  <cp:lastPrinted>2010-06-08T23:09:00Z</cp:lastPrinted>
  <dcterms:created xsi:type="dcterms:W3CDTF">2026-01-22T22:15:00Z</dcterms:created>
  <dcterms:modified xsi:type="dcterms:W3CDTF">2026-02-10T22:02:00Z</dcterms:modified>
</cp:coreProperties>
</file>