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7F9D66" w14:textId="77777777" w:rsidR="000978A2" w:rsidRPr="000978A2" w:rsidRDefault="000978A2" w:rsidP="000978A2">
      <w:pPr>
        <w:spacing w:line="360" w:lineRule="auto"/>
        <w:jc w:val="center"/>
        <w:rPr>
          <w:rFonts w:ascii="Arial" w:hAnsi="Arial" w:cs="Arial"/>
          <w:b/>
          <w:color w:val="BFBFBF"/>
          <w:sz w:val="26"/>
          <w:szCs w:val="26"/>
          <w:u w:val="single"/>
        </w:rPr>
      </w:pPr>
      <w:r w:rsidRPr="000978A2">
        <w:rPr>
          <w:rFonts w:ascii="Arial" w:hAnsi="Arial" w:cs="Arial"/>
          <w:b/>
          <w:color w:val="BFBFBF"/>
          <w:sz w:val="26"/>
          <w:szCs w:val="26"/>
          <w:u w:val="single"/>
        </w:rPr>
        <w:t>NOMBRE UNIDAD/DEPENDENCIA FUNCIONARIO COMPETENTE</w:t>
      </w:r>
      <w:bookmarkStart w:id="0" w:name="_GoBack"/>
      <w:bookmarkEnd w:id="0"/>
    </w:p>
    <w:p w14:paraId="3DC64020" w14:textId="77777777" w:rsidR="000978A2" w:rsidRPr="000978A2" w:rsidRDefault="000978A2" w:rsidP="000978A2">
      <w:pPr>
        <w:spacing w:line="360" w:lineRule="auto"/>
        <w:rPr>
          <w:rFonts w:ascii="Arial" w:eastAsia="SimSun" w:hAnsi="Arial" w:cs="Arial"/>
          <w:b/>
          <w:color w:val="BFBFBF"/>
        </w:rPr>
      </w:pPr>
    </w:p>
    <w:p w14:paraId="7996DEF1" w14:textId="77777777" w:rsidR="000978A2" w:rsidRPr="000978A2" w:rsidRDefault="000978A2" w:rsidP="000978A2">
      <w:pPr>
        <w:spacing w:line="360" w:lineRule="auto"/>
        <w:rPr>
          <w:rFonts w:ascii="Arial" w:eastAsia="SimSun" w:hAnsi="Arial" w:cs="Arial"/>
          <w:b/>
          <w:color w:val="BFBFBF"/>
        </w:rPr>
      </w:pPr>
    </w:p>
    <w:p w14:paraId="2BF3C328" w14:textId="77777777" w:rsidR="000978A2" w:rsidRPr="000978A2" w:rsidRDefault="000978A2" w:rsidP="000978A2">
      <w:pPr>
        <w:spacing w:line="360" w:lineRule="auto"/>
        <w:jc w:val="both"/>
        <w:rPr>
          <w:rFonts w:ascii="Arial" w:eastAsia="SimSun" w:hAnsi="Arial" w:cs="Arial"/>
          <w:color w:val="BFBFBF"/>
        </w:rPr>
      </w:pPr>
      <w:r w:rsidRPr="000978A2">
        <w:rPr>
          <w:rFonts w:ascii="Arial" w:eastAsia="SimSun" w:hAnsi="Arial" w:cs="Arial"/>
          <w:color w:val="BFBFBF"/>
        </w:rPr>
        <w:t xml:space="preserve">Ciudad y Fecha (… Se coloca la </w:t>
      </w:r>
      <w:r w:rsidRPr="000978A2">
        <w:rPr>
          <w:rFonts w:ascii="Arial" w:hAnsi="Arial" w:cs="Arial"/>
          <w:color w:val="BFBFBF"/>
        </w:rPr>
        <w:t xml:space="preserve">Ciudad donde se adelanta la investigación seguida entre paréntesis del Departamento, separados de una coma (,) continua la fecha en letras y números o con fechador </w:t>
      </w:r>
      <w:r w:rsidRPr="000978A2">
        <w:rPr>
          <w:rFonts w:ascii="Arial" w:eastAsia="SimSun" w:hAnsi="Arial" w:cs="Arial"/>
          <w:color w:val="BFBFBF"/>
        </w:rPr>
        <w:t>…).</w:t>
      </w:r>
    </w:p>
    <w:p w14:paraId="419295E5" w14:textId="77777777" w:rsidR="000978A2" w:rsidRPr="000978A2" w:rsidRDefault="000978A2" w:rsidP="000978A2">
      <w:pPr>
        <w:spacing w:line="360" w:lineRule="auto"/>
        <w:jc w:val="both"/>
        <w:rPr>
          <w:lang w:val="es-ES_tradnl"/>
        </w:rPr>
      </w:pPr>
    </w:p>
    <w:p w14:paraId="2F8D4D28" w14:textId="77777777" w:rsidR="000978A2" w:rsidRPr="000978A2" w:rsidRDefault="000978A2" w:rsidP="000978A2">
      <w:pPr>
        <w:autoSpaceDE w:val="0"/>
        <w:autoSpaceDN w:val="0"/>
        <w:adjustRightInd w:val="0"/>
        <w:spacing w:line="360" w:lineRule="auto"/>
        <w:jc w:val="center"/>
        <w:rPr>
          <w:rFonts w:ascii="Arial" w:hAnsi="Arial" w:cs="Arial"/>
          <w:b/>
          <w:bCs/>
          <w:color w:val="000000"/>
          <w:sz w:val="26"/>
          <w:szCs w:val="26"/>
          <w:u w:val="single"/>
        </w:rPr>
      </w:pPr>
      <w:r w:rsidRPr="000978A2">
        <w:rPr>
          <w:rFonts w:ascii="Arial" w:hAnsi="Arial" w:cs="Arial"/>
          <w:b/>
          <w:bCs/>
          <w:color w:val="000000"/>
          <w:sz w:val="26"/>
          <w:szCs w:val="26"/>
          <w:u w:val="single"/>
        </w:rPr>
        <w:t>OBJETO A DECIDIR</w:t>
      </w:r>
    </w:p>
    <w:p w14:paraId="5AD5BEA3" w14:textId="77777777" w:rsidR="000978A2" w:rsidRPr="000978A2" w:rsidRDefault="000978A2" w:rsidP="000978A2">
      <w:pPr>
        <w:autoSpaceDE w:val="0"/>
        <w:autoSpaceDN w:val="0"/>
        <w:adjustRightInd w:val="0"/>
        <w:spacing w:line="360" w:lineRule="auto"/>
        <w:jc w:val="center"/>
        <w:rPr>
          <w:rFonts w:ascii="Arial" w:hAnsi="Arial" w:cs="Arial"/>
          <w:b/>
          <w:i/>
          <w:color w:val="000000"/>
          <w:u w:val="single"/>
        </w:rPr>
      </w:pPr>
    </w:p>
    <w:p w14:paraId="54FF5B84" w14:textId="759DB2E9" w:rsidR="000978A2" w:rsidRPr="000978A2" w:rsidRDefault="000978A2" w:rsidP="000978A2">
      <w:pPr>
        <w:autoSpaceDE w:val="0"/>
        <w:autoSpaceDN w:val="0"/>
        <w:adjustRightInd w:val="0"/>
        <w:spacing w:line="360" w:lineRule="auto"/>
        <w:jc w:val="both"/>
        <w:rPr>
          <w:rFonts w:ascii="Arial" w:hAnsi="Arial" w:cs="Arial"/>
        </w:rPr>
      </w:pPr>
      <w:r w:rsidRPr="000978A2">
        <w:rPr>
          <w:rFonts w:ascii="Arial" w:hAnsi="Arial" w:cs="Arial"/>
          <w:bCs/>
          <w:iCs/>
          <w:color w:val="000000"/>
        </w:rPr>
        <w:t xml:space="preserve">Procede el Despacho a </w:t>
      </w:r>
      <w:r w:rsidRPr="000978A2">
        <w:rPr>
          <w:rFonts w:ascii="Arial" w:hAnsi="Arial" w:cs="Arial"/>
          <w:b/>
          <w:bCs/>
          <w:iCs/>
          <w:color w:val="000000"/>
        </w:rPr>
        <w:t>estudiar</w:t>
      </w:r>
      <w:r w:rsidRPr="000978A2">
        <w:rPr>
          <w:rFonts w:ascii="Arial" w:hAnsi="Arial" w:cs="Arial"/>
          <w:bCs/>
          <w:iCs/>
          <w:color w:val="000000"/>
        </w:rPr>
        <w:t xml:space="preserve"> y </w:t>
      </w:r>
      <w:r w:rsidRPr="000978A2">
        <w:rPr>
          <w:rFonts w:ascii="Arial" w:hAnsi="Arial" w:cs="Arial"/>
          <w:b/>
          <w:bCs/>
          <w:iCs/>
          <w:color w:val="000000"/>
        </w:rPr>
        <w:t>dirimir</w:t>
      </w:r>
      <w:r w:rsidRPr="000978A2">
        <w:rPr>
          <w:rFonts w:ascii="Arial" w:hAnsi="Arial" w:cs="Arial"/>
          <w:bCs/>
          <w:iCs/>
          <w:color w:val="000000"/>
        </w:rPr>
        <w:t>, previa determinación de la competencia que en materia adminis</w:t>
      </w:r>
      <w:r w:rsidR="00C32465">
        <w:rPr>
          <w:rFonts w:ascii="Arial" w:hAnsi="Arial" w:cs="Arial"/>
          <w:bCs/>
          <w:iCs/>
          <w:color w:val="000000"/>
        </w:rPr>
        <w:t>trativa le asista, incidente de</w:t>
      </w:r>
      <w:r w:rsidRPr="000978A2">
        <w:rPr>
          <w:rFonts w:ascii="Arial" w:hAnsi="Arial" w:cs="Arial"/>
          <w:bCs/>
          <w:iCs/>
          <w:color w:val="000000"/>
        </w:rPr>
        <w:t xml:space="preserve"> </w:t>
      </w:r>
      <w:r w:rsidRPr="000978A2">
        <w:rPr>
          <w:rFonts w:ascii="Arial" w:hAnsi="Arial" w:cs="Arial"/>
          <w:bCs/>
          <w:iCs/>
          <w:color w:val="AEAAAA"/>
        </w:rPr>
        <w:t>(i</w:t>
      </w:r>
      <w:r w:rsidRPr="000978A2">
        <w:rPr>
          <w:rFonts w:ascii="Arial" w:hAnsi="Arial" w:cs="Arial"/>
          <w:color w:val="AEAAAA"/>
        </w:rPr>
        <w:t>mpedimento o recusación según corresponda)</w:t>
      </w:r>
      <w:r w:rsidRPr="000978A2">
        <w:rPr>
          <w:rFonts w:ascii="Arial" w:hAnsi="Arial" w:cs="Arial"/>
        </w:rPr>
        <w:t xml:space="preserve"> incoado por el </w:t>
      </w:r>
      <w:r w:rsidRPr="000978A2">
        <w:rPr>
          <w:rFonts w:ascii="Arial" w:hAnsi="Arial" w:cs="Arial"/>
          <w:color w:val="AEAAAA"/>
        </w:rPr>
        <w:t>señor (Se individualiza e identifica al Funcionario Competente que planteó el impedimento o al interesado que planteó la recusación según sea el caso)</w:t>
      </w:r>
      <w:r w:rsidRPr="000978A2">
        <w:rPr>
          <w:rFonts w:ascii="Arial" w:hAnsi="Arial" w:cs="Arial"/>
        </w:rPr>
        <w:t>, en su condición de (</w:t>
      </w:r>
      <w:r w:rsidRPr="000978A2">
        <w:rPr>
          <w:rFonts w:ascii="Arial" w:hAnsi="Arial" w:cs="Arial"/>
          <w:color w:val="AEAAAA"/>
        </w:rPr>
        <w:t>indicar el cargo que ostenta dentro de la organización militar)</w:t>
      </w:r>
      <w:r w:rsidRPr="000978A2">
        <w:rPr>
          <w:rFonts w:ascii="Arial" w:hAnsi="Arial" w:cs="Arial"/>
        </w:rPr>
        <w:t xml:space="preserve">, dentro del Proceso Administrativo con SIDAE N°. </w:t>
      </w:r>
      <w:r w:rsidRPr="000978A2">
        <w:rPr>
          <w:rFonts w:ascii="Arial" w:hAnsi="Arial" w:cs="Arial"/>
          <w:color w:val="AEAAAA"/>
        </w:rPr>
        <w:t>(se indica radicado e investigados si los hubiere)</w:t>
      </w:r>
      <w:r w:rsidRPr="000978A2">
        <w:rPr>
          <w:rFonts w:ascii="Arial" w:hAnsi="Arial" w:cs="Arial"/>
        </w:rPr>
        <w:t xml:space="preserve">, adelantado por </w:t>
      </w:r>
      <w:r w:rsidRPr="000978A2">
        <w:rPr>
          <w:rFonts w:ascii="Arial" w:hAnsi="Arial" w:cs="Arial"/>
          <w:color w:val="AEAAAA"/>
        </w:rPr>
        <w:t>(se indica los hechos por los cuales se dio inicio a la actuación administrativo)</w:t>
      </w:r>
      <w:r w:rsidRPr="000978A2">
        <w:rPr>
          <w:rFonts w:ascii="Arial" w:hAnsi="Arial" w:cs="Arial"/>
        </w:rPr>
        <w:t xml:space="preserve">, el cual fue enviado con el fin que se resuelva y si es del caso, al encontrarse fundada(s) y/o probada(s) la causal(es) de </w:t>
      </w:r>
      <w:r w:rsidRPr="000978A2">
        <w:rPr>
          <w:rFonts w:ascii="Arial" w:hAnsi="Arial" w:cs="Arial"/>
          <w:color w:val="AEAAAA"/>
        </w:rPr>
        <w:t>(impedimento y/o recusación)</w:t>
      </w:r>
      <w:r w:rsidRPr="000978A2">
        <w:rPr>
          <w:rFonts w:ascii="Arial" w:hAnsi="Arial" w:cs="Arial"/>
        </w:rPr>
        <w:t xml:space="preserve">, de conformidad con lo establecido en los artículos 28 y siguientes de la Ley 1476/2011; de igual manera, determinar quién es el funcionario con atribuciones administrativas que sustituirá al competente para continuar con la investigación. </w:t>
      </w:r>
    </w:p>
    <w:p w14:paraId="6366AACC" w14:textId="77777777" w:rsidR="000978A2" w:rsidRPr="000978A2" w:rsidRDefault="000978A2" w:rsidP="000978A2">
      <w:pPr>
        <w:spacing w:line="360" w:lineRule="auto"/>
        <w:rPr>
          <w:rFonts w:ascii="Calibri" w:hAnsi="Calibri"/>
        </w:rPr>
      </w:pPr>
    </w:p>
    <w:p w14:paraId="74B337C3" w14:textId="77777777" w:rsidR="000978A2" w:rsidRPr="000978A2" w:rsidRDefault="000978A2" w:rsidP="000978A2">
      <w:pPr>
        <w:spacing w:line="360" w:lineRule="auto"/>
        <w:rPr>
          <w:rFonts w:ascii="Calibri" w:hAnsi="Calibri"/>
        </w:rPr>
      </w:pPr>
    </w:p>
    <w:p w14:paraId="1A6F2403" w14:textId="77777777" w:rsidR="000978A2" w:rsidRPr="000978A2" w:rsidRDefault="000978A2" w:rsidP="000978A2">
      <w:pPr>
        <w:autoSpaceDE w:val="0"/>
        <w:autoSpaceDN w:val="0"/>
        <w:adjustRightInd w:val="0"/>
        <w:spacing w:line="360" w:lineRule="auto"/>
        <w:jc w:val="center"/>
        <w:rPr>
          <w:rFonts w:ascii="Arial" w:hAnsi="Arial" w:cs="Arial"/>
          <w:b/>
          <w:color w:val="000000"/>
          <w:sz w:val="26"/>
          <w:szCs w:val="26"/>
          <w:u w:val="single"/>
        </w:rPr>
      </w:pPr>
      <w:r w:rsidRPr="000978A2">
        <w:rPr>
          <w:rFonts w:ascii="Arial" w:hAnsi="Arial" w:cs="Arial"/>
          <w:b/>
          <w:color w:val="000000"/>
          <w:sz w:val="26"/>
          <w:szCs w:val="26"/>
          <w:u w:val="single"/>
        </w:rPr>
        <w:t>HECHOS</w:t>
      </w:r>
    </w:p>
    <w:p w14:paraId="34C5376B" w14:textId="77777777" w:rsidR="000978A2" w:rsidRPr="000978A2" w:rsidRDefault="000978A2" w:rsidP="000978A2">
      <w:pPr>
        <w:autoSpaceDE w:val="0"/>
        <w:autoSpaceDN w:val="0"/>
        <w:adjustRightInd w:val="0"/>
        <w:spacing w:line="360" w:lineRule="auto"/>
        <w:jc w:val="both"/>
        <w:rPr>
          <w:rFonts w:ascii="Arial" w:hAnsi="Arial" w:cs="Arial"/>
          <w:color w:val="000000"/>
        </w:rPr>
      </w:pPr>
    </w:p>
    <w:p w14:paraId="0CEBE3C8" w14:textId="77777777" w:rsidR="000978A2" w:rsidRPr="000978A2" w:rsidRDefault="000978A2" w:rsidP="000978A2">
      <w:pPr>
        <w:autoSpaceDE w:val="0"/>
        <w:autoSpaceDN w:val="0"/>
        <w:adjustRightInd w:val="0"/>
        <w:spacing w:line="360" w:lineRule="auto"/>
        <w:jc w:val="both"/>
        <w:rPr>
          <w:rFonts w:ascii="Arial" w:hAnsi="Arial" w:cs="Arial"/>
          <w:color w:val="000000"/>
        </w:rPr>
      </w:pPr>
      <w:r w:rsidRPr="000978A2">
        <w:rPr>
          <w:rFonts w:ascii="Arial" w:hAnsi="Arial" w:cs="Arial"/>
          <w:color w:val="000000"/>
        </w:rPr>
        <w:t xml:space="preserve">Los hechos que suscitaron el planteamiento del presente </w:t>
      </w:r>
      <w:r w:rsidRPr="000978A2">
        <w:rPr>
          <w:rFonts w:ascii="Arial" w:hAnsi="Arial" w:cs="Arial"/>
          <w:color w:val="AEAAAA"/>
        </w:rPr>
        <w:t>(Impedimento y/o recusación según corresponda)</w:t>
      </w:r>
      <w:r w:rsidRPr="000978A2">
        <w:rPr>
          <w:rFonts w:ascii="Arial" w:hAnsi="Arial" w:cs="Arial"/>
          <w:i/>
          <w:color w:val="000000"/>
        </w:rPr>
        <w:t xml:space="preserve"> </w:t>
      </w:r>
      <w:r w:rsidRPr="000978A2">
        <w:rPr>
          <w:rFonts w:ascii="Arial" w:hAnsi="Arial" w:cs="Arial"/>
          <w:color w:val="000000"/>
        </w:rPr>
        <w:t xml:space="preserve">y que generaron la remisión de las diligencias a este Despacho, fueron descritos por la autoridad que remite el proceso en los siguientes términos </w:t>
      </w:r>
      <w:r w:rsidRPr="000978A2">
        <w:rPr>
          <w:rFonts w:ascii="Arial" w:hAnsi="Arial" w:cs="Arial"/>
          <w:color w:val="AEAAAA"/>
        </w:rPr>
        <w:t>(</w:t>
      </w:r>
      <w:r w:rsidRPr="000978A2">
        <w:rPr>
          <w:rFonts w:ascii="Arial" w:hAnsi="Arial" w:cs="Arial"/>
          <w:color w:val="A6A6A6"/>
        </w:rPr>
        <w:t xml:space="preserve">narración y descripción sucinta de los hechos, con </w:t>
      </w:r>
      <w:r w:rsidRPr="000978A2">
        <w:rPr>
          <w:rFonts w:ascii="Arial" w:hAnsi="Arial" w:cs="Arial"/>
          <w:color w:val="A6A6A6"/>
          <w:u w:val="single"/>
        </w:rPr>
        <w:t xml:space="preserve">indicación de las circunstancias de modo, tiempo y lugar en que se funda el impedimento y/o recusación planteada, así como determinación de las pruebas en que se soporta)  </w:t>
      </w:r>
    </w:p>
    <w:p w14:paraId="508E3650" w14:textId="77777777" w:rsidR="000978A2" w:rsidRPr="000978A2" w:rsidRDefault="000978A2" w:rsidP="000978A2">
      <w:pPr>
        <w:autoSpaceDE w:val="0"/>
        <w:autoSpaceDN w:val="0"/>
        <w:adjustRightInd w:val="0"/>
        <w:spacing w:line="360" w:lineRule="auto"/>
        <w:jc w:val="both"/>
        <w:rPr>
          <w:rFonts w:ascii="Arial" w:hAnsi="Arial" w:cs="Arial"/>
          <w:color w:val="000000"/>
        </w:rPr>
      </w:pPr>
    </w:p>
    <w:p w14:paraId="7AC67FEA" w14:textId="77777777" w:rsidR="000978A2" w:rsidRPr="000978A2" w:rsidRDefault="000978A2" w:rsidP="000978A2">
      <w:pPr>
        <w:autoSpaceDE w:val="0"/>
        <w:autoSpaceDN w:val="0"/>
        <w:adjustRightInd w:val="0"/>
        <w:spacing w:line="360" w:lineRule="auto"/>
        <w:jc w:val="center"/>
        <w:rPr>
          <w:rFonts w:ascii="Arial" w:hAnsi="Arial" w:cs="Arial"/>
          <w:b/>
          <w:bCs/>
          <w:iCs/>
          <w:color w:val="000000"/>
          <w:u w:val="single"/>
        </w:rPr>
      </w:pPr>
    </w:p>
    <w:p w14:paraId="2C262095" w14:textId="77777777" w:rsidR="000978A2" w:rsidRPr="000978A2" w:rsidRDefault="000978A2" w:rsidP="000978A2">
      <w:pPr>
        <w:autoSpaceDE w:val="0"/>
        <w:autoSpaceDN w:val="0"/>
        <w:adjustRightInd w:val="0"/>
        <w:spacing w:line="360" w:lineRule="auto"/>
        <w:jc w:val="center"/>
        <w:rPr>
          <w:rFonts w:ascii="Arial" w:hAnsi="Arial" w:cs="Arial"/>
          <w:b/>
          <w:bCs/>
          <w:iCs/>
          <w:color w:val="000000"/>
          <w:sz w:val="26"/>
          <w:szCs w:val="26"/>
          <w:u w:val="single"/>
        </w:rPr>
      </w:pPr>
      <w:r w:rsidRPr="000978A2">
        <w:rPr>
          <w:rFonts w:ascii="Arial" w:hAnsi="Arial" w:cs="Arial"/>
          <w:b/>
          <w:bCs/>
          <w:iCs/>
          <w:color w:val="000000"/>
          <w:sz w:val="26"/>
          <w:szCs w:val="26"/>
          <w:u w:val="single"/>
        </w:rPr>
        <w:t>ACTUACIÓN PROCESAL</w:t>
      </w:r>
    </w:p>
    <w:p w14:paraId="4DBCAF3F" w14:textId="77777777" w:rsidR="000978A2" w:rsidRPr="000978A2" w:rsidRDefault="000978A2" w:rsidP="000978A2">
      <w:pPr>
        <w:autoSpaceDE w:val="0"/>
        <w:autoSpaceDN w:val="0"/>
        <w:adjustRightInd w:val="0"/>
        <w:spacing w:line="360" w:lineRule="auto"/>
        <w:jc w:val="center"/>
        <w:rPr>
          <w:rFonts w:ascii="Arial" w:hAnsi="Arial" w:cs="Arial"/>
          <w:b/>
          <w:bCs/>
          <w:iCs/>
          <w:color w:val="000000"/>
          <w:sz w:val="26"/>
          <w:szCs w:val="26"/>
          <w:u w:val="single"/>
        </w:rPr>
      </w:pPr>
    </w:p>
    <w:p w14:paraId="76F68E4E" w14:textId="4022D96D" w:rsidR="000978A2" w:rsidRDefault="000978A2" w:rsidP="00DD2347">
      <w:pPr>
        <w:spacing w:line="360" w:lineRule="auto"/>
        <w:jc w:val="both"/>
        <w:rPr>
          <w:rFonts w:ascii="Arial" w:hAnsi="Arial" w:cs="Arial"/>
          <w:color w:val="AEAAAA"/>
        </w:rPr>
      </w:pPr>
      <w:r w:rsidRPr="000978A2">
        <w:rPr>
          <w:rFonts w:ascii="Arial" w:hAnsi="Arial" w:cs="Arial"/>
          <w:color w:val="AEAAAA"/>
        </w:rPr>
        <w:t>(</w:t>
      </w:r>
      <w:r w:rsidRPr="000978A2">
        <w:rPr>
          <w:rFonts w:ascii="Arial" w:hAnsi="Arial" w:cs="Arial"/>
          <w:bCs/>
          <w:color w:val="AEAAAA"/>
        </w:rPr>
        <w:t>Mencionar los documentos q</w:t>
      </w:r>
      <w:r w:rsidRPr="000978A2">
        <w:rPr>
          <w:rFonts w:ascii="Arial" w:hAnsi="Arial" w:cs="Arial"/>
          <w:color w:val="AEAAAA"/>
        </w:rPr>
        <w:t xml:space="preserve">ue sirvan de soporte para la adopción de la decisión, especificando aquellos que tiene directa relación con el objeto a decidir). </w:t>
      </w:r>
    </w:p>
    <w:p w14:paraId="6BBE50E0" w14:textId="77777777" w:rsidR="000978A2" w:rsidRPr="000978A2" w:rsidRDefault="000978A2" w:rsidP="000978A2">
      <w:pPr>
        <w:autoSpaceDE w:val="0"/>
        <w:autoSpaceDN w:val="0"/>
        <w:adjustRightInd w:val="0"/>
        <w:spacing w:line="360" w:lineRule="auto"/>
        <w:jc w:val="center"/>
        <w:rPr>
          <w:rFonts w:ascii="Arial" w:hAnsi="Arial" w:cs="Arial"/>
          <w:b/>
          <w:bCs/>
          <w:iCs/>
          <w:sz w:val="26"/>
          <w:szCs w:val="26"/>
          <w:u w:val="single"/>
          <w:lang w:val="es-CO"/>
        </w:rPr>
      </w:pPr>
      <w:r w:rsidRPr="000978A2">
        <w:rPr>
          <w:rFonts w:ascii="Arial" w:hAnsi="Arial" w:cs="Arial"/>
          <w:b/>
          <w:bCs/>
          <w:iCs/>
          <w:sz w:val="26"/>
          <w:szCs w:val="26"/>
          <w:u w:val="single"/>
          <w:lang w:val="es-CO"/>
        </w:rPr>
        <w:lastRenderedPageBreak/>
        <w:t>CONSIDERACIONES JURÍDICAS DEL DESPACHO</w:t>
      </w:r>
    </w:p>
    <w:p w14:paraId="7F319C07" w14:textId="77777777" w:rsidR="000978A2" w:rsidRPr="000978A2" w:rsidRDefault="000978A2" w:rsidP="000978A2">
      <w:pPr>
        <w:autoSpaceDE w:val="0"/>
        <w:autoSpaceDN w:val="0"/>
        <w:adjustRightInd w:val="0"/>
        <w:spacing w:line="360" w:lineRule="auto"/>
        <w:jc w:val="both"/>
        <w:rPr>
          <w:rFonts w:ascii="Arial" w:hAnsi="Arial" w:cs="Arial"/>
          <w:color w:val="000000"/>
          <w:lang w:val="es-CO"/>
        </w:rPr>
      </w:pPr>
    </w:p>
    <w:p w14:paraId="2D3BC616" w14:textId="77777777" w:rsidR="000978A2" w:rsidRPr="000978A2" w:rsidRDefault="000978A2" w:rsidP="000978A2">
      <w:pPr>
        <w:spacing w:line="360" w:lineRule="auto"/>
        <w:jc w:val="both"/>
        <w:rPr>
          <w:rFonts w:ascii="Arial" w:hAnsi="Arial" w:cs="Arial"/>
        </w:rPr>
      </w:pPr>
      <w:r w:rsidRPr="000978A2">
        <w:rPr>
          <w:rFonts w:ascii="Arial" w:hAnsi="Arial" w:cs="Arial"/>
        </w:rPr>
        <w:t>La H. Corte Constitucional ha dicho que el Debido Proceso, es entendido como el conjunto de trámites y formas que rigen la instrucción y resolución de una causa, en cualesquiera de las jurisdicciones, es garantía para la debida protección y el reconocimiento de los Derechos de las personas</w:t>
      </w:r>
      <w:r w:rsidRPr="000978A2">
        <w:rPr>
          <w:b/>
          <w:bCs/>
          <w:vertAlign w:val="superscript"/>
        </w:rPr>
        <w:footnoteReference w:id="1"/>
      </w:r>
      <w:r w:rsidRPr="000978A2">
        <w:rPr>
          <w:rFonts w:ascii="Arial" w:hAnsi="Arial" w:cs="Arial"/>
        </w:rPr>
        <w:t>.</w:t>
      </w:r>
    </w:p>
    <w:p w14:paraId="692AF21C" w14:textId="77777777" w:rsidR="000978A2" w:rsidRPr="000978A2" w:rsidRDefault="000978A2" w:rsidP="000978A2">
      <w:pPr>
        <w:spacing w:line="360" w:lineRule="auto"/>
        <w:jc w:val="both"/>
        <w:rPr>
          <w:rFonts w:ascii="Arial" w:hAnsi="Arial" w:cs="Arial"/>
          <w:lang w:val="es-ES_tradnl"/>
        </w:rPr>
      </w:pPr>
    </w:p>
    <w:p w14:paraId="2F971E40" w14:textId="77777777" w:rsidR="000978A2" w:rsidRPr="000978A2" w:rsidRDefault="000978A2" w:rsidP="000978A2">
      <w:pPr>
        <w:spacing w:line="360" w:lineRule="auto"/>
        <w:jc w:val="both"/>
        <w:rPr>
          <w:rFonts w:ascii="Arial" w:hAnsi="Arial" w:cs="Arial"/>
        </w:rPr>
      </w:pPr>
      <w:r w:rsidRPr="000978A2">
        <w:rPr>
          <w:rFonts w:ascii="Arial" w:hAnsi="Arial" w:cs="Arial"/>
          <w:lang w:val="es-ES_tradnl"/>
        </w:rPr>
        <w:t xml:space="preserve">Dentro de este entendido el Legislador ha previsto una serie de garantías de independencia y ecuanimidad para quienes tienen como misión la administración de justicia en cualquier jurisdicción que se trate. Consciente el legislador de la naturaleza humana de quienes administran justicia y con el fin que estas autoridades, llámense Jueces, Magistrados, Autoridades Disciplinarios o Administrativos, etcétera, sean imparciales, ha establecido una gama de causales que, de existir, pueden restarle objetividad a la intervención del fallador, por lo cual la ley ha creado mecanismos que permitan garantizar a los litigantes el adelantamiento imparcial de los procesos y permitirles a éstas autoridades, eximirse de intervenir en los juicios en donde no puedan tener absoluta imparcialidad, a través de la utilización de las figuras procesales de </w:t>
      </w:r>
      <w:r w:rsidRPr="000978A2">
        <w:rPr>
          <w:rFonts w:ascii="Arial" w:hAnsi="Arial" w:cs="Arial"/>
          <w:b/>
          <w:bCs/>
          <w:i/>
          <w:lang w:val="es-ES_tradnl"/>
        </w:rPr>
        <w:t xml:space="preserve">“Recusación” </w:t>
      </w:r>
      <w:r w:rsidRPr="000978A2">
        <w:rPr>
          <w:rFonts w:ascii="Arial" w:hAnsi="Arial" w:cs="Arial"/>
          <w:lang w:val="es-ES_tradnl"/>
        </w:rPr>
        <w:t xml:space="preserve">e </w:t>
      </w:r>
      <w:r w:rsidRPr="000978A2">
        <w:rPr>
          <w:rFonts w:ascii="Arial" w:hAnsi="Arial" w:cs="Arial"/>
          <w:b/>
          <w:bCs/>
          <w:i/>
          <w:lang w:val="es-ES_tradnl"/>
        </w:rPr>
        <w:t>“Impedimento”</w:t>
      </w:r>
      <w:r w:rsidRPr="000978A2">
        <w:rPr>
          <w:rFonts w:ascii="Arial" w:hAnsi="Arial" w:cs="Arial"/>
          <w:bCs/>
          <w:lang w:val="es-ES_tradnl"/>
        </w:rPr>
        <w:t>.</w:t>
      </w:r>
    </w:p>
    <w:p w14:paraId="53703D50" w14:textId="77777777" w:rsidR="000978A2" w:rsidRPr="000978A2" w:rsidRDefault="000978A2" w:rsidP="000978A2">
      <w:pPr>
        <w:spacing w:line="360" w:lineRule="auto"/>
        <w:ind w:firstLine="1701"/>
        <w:jc w:val="both"/>
        <w:rPr>
          <w:rFonts w:ascii="Arial" w:hAnsi="Arial" w:cs="Arial"/>
        </w:rPr>
      </w:pPr>
    </w:p>
    <w:p w14:paraId="13ED0B85" w14:textId="77777777" w:rsidR="000978A2" w:rsidRPr="000978A2" w:rsidRDefault="000978A2" w:rsidP="000978A2">
      <w:pPr>
        <w:widowControl w:val="0"/>
        <w:suppressAutoHyphens/>
        <w:spacing w:line="360" w:lineRule="auto"/>
        <w:jc w:val="both"/>
        <w:rPr>
          <w:rFonts w:ascii="Arial" w:eastAsia="DejaVu Sans" w:hAnsi="Arial" w:cs="Arial"/>
          <w:kern w:val="1"/>
          <w:lang w:val="es-CO" w:eastAsia="zh-CN"/>
        </w:rPr>
      </w:pPr>
      <w:r w:rsidRPr="000978A2">
        <w:rPr>
          <w:rFonts w:ascii="Arial" w:eastAsia="DejaVu Sans" w:hAnsi="Arial" w:cs="Arial"/>
          <w:kern w:val="1"/>
          <w:lang w:val="es-CO" w:eastAsia="zh-CN"/>
        </w:rPr>
        <w:t xml:space="preserve">Recusación e Impedimento son, pues, nociones que guardan íntima conexión y buscan el mismo fin, el de asegurar la idoneidad, imparcialidad e independencia de los juzgadores. </w:t>
      </w:r>
    </w:p>
    <w:p w14:paraId="07DF9E8C" w14:textId="77777777" w:rsidR="000978A2" w:rsidRPr="000978A2" w:rsidRDefault="000978A2" w:rsidP="000978A2">
      <w:pPr>
        <w:widowControl w:val="0"/>
        <w:suppressAutoHyphens/>
        <w:spacing w:line="360" w:lineRule="auto"/>
        <w:ind w:firstLine="1701"/>
        <w:jc w:val="both"/>
        <w:rPr>
          <w:rFonts w:ascii="Arial" w:eastAsia="DejaVu Sans" w:hAnsi="Arial" w:cs="Arial"/>
          <w:kern w:val="1"/>
          <w:lang w:val="es-CO" w:eastAsia="zh-CN"/>
        </w:rPr>
      </w:pPr>
    </w:p>
    <w:p w14:paraId="28D2214D" w14:textId="77777777" w:rsidR="000978A2" w:rsidRPr="000978A2" w:rsidRDefault="000978A2" w:rsidP="000978A2">
      <w:pPr>
        <w:widowControl w:val="0"/>
        <w:suppressAutoHyphens/>
        <w:spacing w:line="360" w:lineRule="auto"/>
        <w:jc w:val="both"/>
        <w:rPr>
          <w:rFonts w:ascii="Arial" w:eastAsia="DejaVu Sans" w:hAnsi="Arial" w:cs="Arial"/>
          <w:kern w:val="1"/>
          <w:lang w:val="es-CO" w:eastAsia="zh-CN"/>
        </w:rPr>
      </w:pPr>
      <w:r w:rsidRPr="000978A2">
        <w:rPr>
          <w:rFonts w:ascii="Arial" w:eastAsia="DejaVu Sans" w:hAnsi="Arial" w:cs="Arial"/>
          <w:kern w:val="1"/>
          <w:lang w:val="es-CO" w:eastAsia="zh-CN"/>
        </w:rPr>
        <w:t xml:space="preserve">Para efectos de atender en debida forma los compromisos de la función judicial o administrativa, corresponde a sus ejecutores </w:t>
      </w:r>
      <w:r w:rsidRPr="000978A2">
        <w:rPr>
          <w:rFonts w:ascii="Arial" w:eastAsia="DejaVu Sans" w:hAnsi="Arial" w:cs="Arial"/>
          <w:i/>
          <w:kern w:val="1"/>
          <w:lang w:val="es-CO" w:eastAsia="zh-CN"/>
        </w:rPr>
        <w:t>– Jueces, Magistrados u Autoridades Disciplinarias o Administrativas</w:t>
      </w:r>
      <w:r w:rsidRPr="000978A2">
        <w:rPr>
          <w:rFonts w:ascii="Arial" w:eastAsia="DejaVu Sans" w:hAnsi="Arial" w:cs="Arial"/>
          <w:kern w:val="1"/>
          <w:lang w:val="es-CO" w:eastAsia="zh-CN"/>
        </w:rPr>
        <w:t xml:space="preserve">, resolver los conflictos jurídicos que se presenten sin importar su naturaleza; para así lograr el valor superior de una recta administración de justicia, esta última debe descansar siempre sobre dos (2) principios básicos que, a su vez, se tornan esenciales: </w:t>
      </w:r>
      <w:r w:rsidRPr="000978A2">
        <w:rPr>
          <w:rFonts w:ascii="Arial" w:eastAsia="DejaVu Sans" w:hAnsi="Arial" w:cs="Arial"/>
          <w:b/>
          <w:i/>
          <w:kern w:val="1"/>
          <w:lang w:val="es-CO" w:eastAsia="zh-CN"/>
        </w:rPr>
        <w:t>“</w:t>
      </w:r>
      <w:r w:rsidRPr="000978A2">
        <w:rPr>
          <w:rFonts w:ascii="Arial" w:eastAsia="DejaVu Sans" w:hAnsi="Arial" w:cs="Arial"/>
          <w:b/>
          <w:bCs/>
          <w:i/>
          <w:kern w:val="1"/>
          <w:lang w:val="es-CO" w:eastAsia="zh-CN"/>
        </w:rPr>
        <w:t>La Independencia”</w:t>
      </w:r>
      <w:r w:rsidRPr="000978A2">
        <w:rPr>
          <w:rFonts w:ascii="Arial" w:eastAsia="DejaVu Sans" w:hAnsi="Arial" w:cs="Arial"/>
          <w:bCs/>
          <w:kern w:val="1"/>
          <w:lang w:val="es-CO" w:eastAsia="zh-CN"/>
        </w:rPr>
        <w:t xml:space="preserve"> y </w:t>
      </w:r>
      <w:r w:rsidRPr="000978A2">
        <w:rPr>
          <w:rFonts w:ascii="Arial" w:eastAsia="DejaVu Sans" w:hAnsi="Arial" w:cs="Arial"/>
          <w:b/>
          <w:bCs/>
          <w:i/>
          <w:kern w:val="1"/>
          <w:lang w:val="es-CO" w:eastAsia="zh-CN"/>
        </w:rPr>
        <w:t xml:space="preserve">“La Imparcialidad” </w:t>
      </w:r>
      <w:r w:rsidRPr="000978A2">
        <w:rPr>
          <w:rFonts w:ascii="Arial" w:eastAsia="DejaVu Sans" w:hAnsi="Arial" w:cs="Arial"/>
          <w:kern w:val="1"/>
          <w:lang w:val="es-CO" w:eastAsia="zh-CN"/>
        </w:rPr>
        <w:t xml:space="preserve">de los Jueces, quienes por expreso mandato Superior de nuestra Constitución Política, son autónomos en sus decisiones y solamente se encuentran sometidos al imperio de la Ley </w:t>
      </w:r>
      <w:r w:rsidRPr="000978A2">
        <w:rPr>
          <w:rFonts w:eastAsia="DejaVu Sans"/>
          <w:b/>
          <w:i/>
          <w:kern w:val="1"/>
          <w:lang w:val="es-CO" w:eastAsia="zh-CN"/>
        </w:rPr>
        <w:t>(C.P. Art. 228 y 230)</w:t>
      </w:r>
      <w:r w:rsidRPr="000978A2">
        <w:rPr>
          <w:rFonts w:ascii="Arial" w:eastAsia="DejaVu Sans" w:hAnsi="Arial" w:cs="Arial"/>
          <w:kern w:val="1"/>
          <w:lang w:val="es-CO" w:eastAsia="zh-CN"/>
        </w:rPr>
        <w:t>.</w:t>
      </w:r>
    </w:p>
    <w:p w14:paraId="2054428B" w14:textId="77777777" w:rsidR="000978A2" w:rsidRPr="000978A2" w:rsidRDefault="000978A2" w:rsidP="000978A2">
      <w:pPr>
        <w:widowControl w:val="0"/>
        <w:suppressAutoHyphens/>
        <w:spacing w:line="360" w:lineRule="auto"/>
        <w:ind w:firstLine="1701"/>
        <w:jc w:val="both"/>
        <w:rPr>
          <w:rFonts w:ascii="Arial" w:eastAsia="DejaVu Sans" w:hAnsi="Arial" w:cs="Arial"/>
          <w:kern w:val="1"/>
          <w:lang w:val="es-CO" w:eastAsia="zh-CN"/>
        </w:rPr>
      </w:pPr>
    </w:p>
    <w:p w14:paraId="5B89917B" w14:textId="77777777" w:rsidR="000978A2" w:rsidRPr="000978A2" w:rsidRDefault="000978A2" w:rsidP="000978A2">
      <w:pPr>
        <w:widowControl w:val="0"/>
        <w:suppressAutoHyphens/>
        <w:spacing w:line="360" w:lineRule="auto"/>
        <w:jc w:val="both"/>
        <w:rPr>
          <w:rFonts w:ascii="Arial" w:eastAsia="DejaVu Sans" w:hAnsi="Arial" w:cs="Arial"/>
          <w:bCs/>
          <w:iCs/>
          <w:color w:val="000000"/>
          <w:kern w:val="1"/>
          <w:lang w:val="es-CO" w:eastAsia="zh-CN"/>
        </w:rPr>
      </w:pPr>
      <w:r w:rsidRPr="000978A2">
        <w:rPr>
          <w:rFonts w:ascii="Arial" w:eastAsia="DejaVu Sans" w:hAnsi="Arial" w:cs="Arial"/>
          <w:kern w:val="1"/>
          <w:lang w:val="es-CO" w:eastAsia="zh-CN"/>
        </w:rPr>
        <w:t xml:space="preserve">Esto último explica por qué el Legislador en ejercicio de la facultad de configuración normativa </w:t>
      </w:r>
      <w:r w:rsidRPr="000978A2">
        <w:rPr>
          <w:rFonts w:eastAsia="DejaVu Sans"/>
          <w:b/>
          <w:bCs/>
          <w:i/>
          <w:kern w:val="1"/>
          <w:lang w:val="es-CO" w:eastAsia="zh-CN"/>
        </w:rPr>
        <w:t>(C.P. Art. 150–1–2)</w:t>
      </w:r>
      <w:r w:rsidRPr="000978A2">
        <w:rPr>
          <w:rFonts w:ascii="Arial" w:eastAsia="DejaVu Sans" w:hAnsi="Arial" w:cs="Arial"/>
          <w:kern w:val="1"/>
          <w:lang w:val="es-CO" w:eastAsia="zh-CN"/>
        </w:rPr>
        <w:t xml:space="preserve">, se haya visto precisado a incorporar en el ordenamiento jurídico que nos rige, las instituciones procesales de Impedimentos y </w:t>
      </w:r>
      <w:r w:rsidRPr="000978A2">
        <w:rPr>
          <w:rFonts w:ascii="Arial" w:eastAsia="DejaVu Sans" w:hAnsi="Arial" w:cs="Arial"/>
          <w:kern w:val="1"/>
          <w:lang w:val="es-CO" w:eastAsia="zh-CN"/>
        </w:rPr>
        <w:lastRenderedPageBreak/>
        <w:t xml:space="preserve">Recusaciones, con las cuales se pretende, en consecuencia, mantener la independencia e imparcialidad del Administrador de Justicia, quien por un acto voluntario o a petición de parte interesada, debe apartarse del proceso que viene conociendo o va a conocer, cuando se configura, para su caso específico, alguna de las causales que se encuentran expresamente descritas en la ley; para nuestro caso en particular, las dispuestas en la Ley General del Proceso, norma que derogó, según lo consagrado en su artículo 626, el Código de Procedimiento Civil; de esta manera, el </w:t>
      </w:r>
      <w:r w:rsidRPr="000978A2">
        <w:rPr>
          <w:rFonts w:ascii="Arial" w:eastAsia="DejaVu Sans" w:hAnsi="Arial" w:cs="Arial"/>
          <w:b/>
          <w:kern w:val="1"/>
          <w:lang w:val="es-CO" w:eastAsia="zh-CN"/>
        </w:rPr>
        <w:t>artículo 141</w:t>
      </w:r>
      <w:r w:rsidRPr="000978A2">
        <w:rPr>
          <w:rFonts w:eastAsia="DejaVu Sans"/>
          <w:b/>
          <w:kern w:val="1"/>
          <w:vertAlign w:val="superscript"/>
          <w:lang w:val="es-CO" w:eastAsia="zh-CN"/>
        </w:rPr>
        <w:footnoteReference w:id="2"/>
      </w:r>
      <w:r w:rsidRPr="000978A2">
        <w:rPr>
          <w:rFonts w:ascii="Arial" w:eastAsia="DejaVu Sans" w:hAnsi="Arial" w:cs="Arial"/>
          <w:b/>
          <w:kern w:val="1"/>
          <w:lang w:val="es-CO" w:eastAsia="zh-CN"/>
        </w:rPr>
        <w:t xml:space="preserve"> de la ley 1564 de 2012</w:t>
      </w:r>
      <w:r w:rsidRPr="000978A2">
        <w:rPr>
          <w:rFonts w:ascii="Arial" w:eastAsia="DejaVu Sans" w:hAnsi="Arial" w:cs="Arial"/>
          <w:kern w:val="1"/>
          <w:lang w:val="es-CO" w:eastAsia="zh-CN"/>
        </w:rPr>
        <w:t xml:space="preserve">, estableció las causales de recusación, a la cual hace remisión por integración normativa el </w:t>
      </w:r>
      <w:r w:rsidRPr="000978A2">
        <w:rPr>
          <w:rFonts w:ascii="Arial" w:eastAsia="DejaVu Sans" w:hAnsi="Arial" w:cs="Arial"/>
          <w:b/>
          <w:kern w:val="1"/>
          <w:lang w:val="es-CO" w:eastAsia="zh-CN"/>
        </w:rPr>
        <w:t>artículo 28</w:t>
      </w:r>
      <w:r w:rsidRPr="000978A2">
        <w:rPr>
          <w:rFonts w:eastAsia="DejaVu Sans"/>
          <w:b/>
          <w:kern w:val="1"/>
          <w:vertAlign w:val="superscript"/>
          <w:lang w:val="es-CO" w:eastAsia="zh-CN"/>
        </w:rPr>
        <w:footnoteReference w:id="3"/>
      </w:r>
      <w:r w:rsidRPr="000978A2">
        <w:rPr>
          <w:rFonts w:ascii="Arial" w:eastAsia="DejaVu Sans" w:hAnsi="Arial" w:cs="Arial"/>
          <w:b/>
          <w:kern w:val="1"/>
          <w:lang w:val="es-CO" w:eastAsia="zh-CN"/>
        </w:rPr>
        <w:t xml:space="preserve"> de la ley 1476 de 2011 </w:t>
      </w:r>
      <w:r w:rsidRPr="000978A2">
        <w:rPr>
          <w:rFonts w:ascii="Arial" w:eastAsia="DejaVu Sans" w:hAnsi="Arial" w:cs="Arial"/>
          <w:bCs/>
          <w:i/>
          <w:iCs/>
          <w:color w:val="000000"/>
          <w:kern w:val="1"/>
          <w:lang w:val="es-CO" w:eastAsia="zh-CN"/>
        </w:rPr>
        <w:t>“Régimen de responsabilidad administrativa por pérdida o daño de bienes de propiedad o al servicio del Ministerio de Defensa Nacional, sus entidades adscritas o vinculadas o la Fuerza Pública”</w:t>
      </w:r>
      <w:r w:rsidRPr="000978A2">
        <w:rPr>
          <w:rFonts w:ascii="Arial" w:eastAsia="DejaVu Sans" w:hAnsi="Arial" w:cs="Arial"/>
          <w:bCs/>
          <w:iCs/>
          <w:color w:val="000000"/>
          <w:kern w:val="1"/>
          <w:lang w:val="es-CO" w:eastAsia="zh-CN"/>
        </w:rPr>
        <w:t xml:space="preserve">. </w:t>
      </w:r>
    </w:p>
    <w:p w14:paraId="479F045C" w14:textId="77777777" w:rsidR="000978A2" w:rsidRPr="000978A2" w:rsidRDefault="000978A2" w:rsidP="000978A2">
      <w:pPr>
        <w:widowControl w:val="0"/>
        <w:suppressAutoHyphens/>
        <w:spacing w:line="360" w:lineRule="auto"/>
        <w:jc w:val="both"/>
        <w:rPr>
          <w:rFonts w:ascii="Arial" w:eastAsia="DejaVu Sans" w:hAnsi="Arial" w:cs="Arial"/>
          <w:b/>
          <w:kern w:val="1"/>
          <w:lang w:val="es-CO" w:eastAsia="zh-CN"/>
        </w:rPr>
      </w:pPr>
    </w:p>
    <w:p w14:paraId="3A770DBF" w14:textId="77777777" w:rsidR="000978A2" w:rsidRPr="000978A2" w:rsidRDefault="000978A2" w:rsidP="000978A2">
      <w:pPr>
        <w:widowControl w:val="0"/>
        <w:suppressAutoHyphens/>
        <w:spacing w:line="360" w:lineRule="auto"/>
        <w:jc w:val="both"/>
        <w:rPr>
          <w:rFonts w:ascii="Arial" w:eastAsia="DejaVu Sans" w:hAnsi="Arial" w:cs="Arial"/>
          <w:kern w:val="1"/>
          <w:lang w:val="es-CO" w:eastAsia="zh-CN"/>
        </w:rPr>
      </w:pPr>
      <w:r w:rsidRPr="000978A2">
        <w:rPr>
          <w:rFonts w:ascii="Arial" w:eastAsia="DejaVu Sans" w:hAnsi="Arial" w:cs="Arial"/>
          <w:kern w:val="1"/>
          <w:lang w:val="es-CO" w:eastAsia="zh-CN"/>
        </w:rPr>
        <w:t xml:space="preserve">El Impedimento como la recusación, son instrumentos para conseguir la exclusión del Funcionario de determinados asuntos a él asignados, por la concurrencia de ciertas circunstancias establecidas en la ley, que tienen aptitud suficiente para influir </w:t>
      </w:r>
      <w:r w:rsidRPr="000978A2">
        <w:rPr>
          <w:rFonts w:ascii="Arial" w:eastAsia="DejaVu Sans" w:hAnsi="Arial" w:cs="Arial"/>
          <w:kern w:val="1"/>
          <w:lang w:val="es-CO" w:eastAsia="zh-CN"/>
        </w:rPr>
        <w:lastRenderedPageBreak/>
        <w:t>en sus decisiones, con el objeto de conseguir una de las finalidades pretendidas por el trámite procesal, esto es, una decisión imparcial, ecuánime, objetiva y recta, a partir de asegurar que los juzgadores únicamente están sujetos a la Constitución y las Leyes.</w:t>
      </w:r>
    </w:p>
    <w:p w14:paraId="04572771" w14:textId="77777777" w:rsidR="000978A2" w:rsidRPr="000978A2" w:rsidRDefault="000978A2" w:rsidP="000978A2">
      <w:pPr>
        <w:widowControl w:val="0"/>
        <w:suppressAutoHyphens/>
        <w:spacing w:line="360" w:lineRule="auto"/>
        <w:ind w:firstLine="1701"/>
        <w:jc w:val="both"/>
        <w:rPr>
          <w:rFonts w:ascii="Arial" w:eastAsia="DejaVu Sans" w:hAnsi="Arial" w:cs="Arial"/>
          <w:kern w:val="1"/>
          <w:lang w:val="es-CO" w:eastAsia="zh-CN"/>
        </w:rPr>
      </w:pPr>
    </w:p>
    <w:p w14:paraId="1E90BF5E" w14:textId="77777777" w:rsidR="000978A2" w:rsidRPr="000978A2" w:rsidRDefault="000978A2" w:rsidP="000978A2">
      <w:pPr>
        <w:widowControl w:val="0"/>
        <w:suppressAutoHyphens/>
        <w:spacing w:line="360" w:lineRule="auto"/>
        <w:jc w:val="both"/>
        <w:rPr>
          <w:rFonts w:ascii="Arial" w:eastAsia="DejaVu Sans" w:hAnsi="Arial" w:cs="Arial"/>
          <w:kern w:val="1"/>
          <w:lang w:val="es-CO" w:eastAsia="zh-CN"/>
        </w:rPr>
      </w:pPr>
      <w:r w:rsidRPr="000978A2">
        <w:rPr>
          <w:rFonts w:ascii="Arial" w:eastAsia="DejaVu Sans" w:hAnsi="Arial" w:cs="Arial"/>
          <w:kern w:val="1"/>
          <w:lang w:val="es-CO" w:eastAsia="zh-CN"/>
        </w:rPr>
        <w:t>Es pertinente precisar que, el Impedimento tiene lugar cuando el juez, directamente, es quien decide abandonar la dirección del proceso, mientras que la Recusación, es la formulación que hace la parte interesada dentro del proceso, para remover del conocimiento del asunto al funcionario que adelanta la investigación. Para el primer caso se trata de una declaración por parte del Funcionario Competente de carácter unilateral, voluntario, oficioso y obligatorio ante la presencia de cualquiera de los supuestos de exclusión, que se encuentra regida por las causales de impedimento y por su debida fundamentación, mientras que en el segundo caso se refiere a la enunciación de parte interesada que advierte sobre la incursión del Competente en alguna de las causales consagradas en la ley.</w:t>
      </w:r>
    </w:p>
    <w:p w14:paraId="320A3E29" w14:textId="77777777" w:rsidR="000978A2" w:rsidRPr="000978A2" w:rsidRDefault="000978A2" w:rsidP="000978A2">
      <w:pPr>
        <w:widowControl w:val="0"/>
        <w:suppressAutoHyphens/>
        <w:spacing w:line="360" w:lineRule="auto"/>
        <w:jc w:val="both"/>
        <w:rPr>
          <w:rFonts w:ascii="Arial" w:eastAsia="DejaVu Sans" w:hAnsi="Arial" w:cs="Arial"/>
          <w:kern w:val="1"/>
          <w:lang w:val="es-CO" w:eastAsia="zh-CN"/>
        </w:rPr>
      </w:pPr>
    </w:p>
    <w:p w14:paraId="4DFF6989" w14:textId="77777777" w:rsidR="000978A2" w:rsidRPr="000978A2" w:rsidRDefault="000978A2" w:rsidP="000978A2">
      <w:pPr>
        <w:widowControl w:val="0"/>
        <w:suppressAutoHyphens/>
        <w:spacing w:line="360" w:lineRule="auto"/>
        <w:jc w:val="both"/>
        <w:rPr>
          <w:rFonts w:ascii="Arial" w:eastAsia="DejaVu Sans" w:hAnsi="Arial" w:cs="Arial"/>
          <w:kern w:val="1"/>
          <w:lang w:val="es-CO" w:eastAsia="zh-CN"/>
        </w:rPr>
      </w:pPr>
      <w:r w:rsidRPr="000978A2">
        <w:rPr>
          <w:rFonts w:ascii="Arial" w:eastAsia="DejaVu Sans" w:hAnsi="Arial" w:cs="Arial"/>
          <w:kern w:val="1"/>
          <w:lang w:val="es-CO" w:eastAsia="zh-CN"/>
        </w:rPr>
        <w:t xml:space="preserve">La institución del Impedimento y la Recusación es de naturaleza eminentemente procedimental y encuentra también fundamento Constitucional en el Derecho al </w:t>
      </w:r>
      <w:r w:rsidRPr="000978A2">
        <w:rPr>
          <w:rFonts w:ascii="Arial" w:eastAsia="DejaVu Sans" w:hAnsi="Arial" w:cs="Arial"/>
          <w:b/>
          <w:i/>
          <w:kern w:val="1"/>
          <w:lang w:val="es-CO" w:eastAsia="zh-CN"/>
        </w:rPr>
        <w:t>“Debido Proceso”</w:t>
      </w:r>
      <w:r w:rsidRPr="000978A2">
        <w:rPr>
          <w:rFonts w:ascii="Arial" w:eastAsia="DejaVu Sans" w:hAnsi="Arial" w:cs="Arial"/>
          <w:kern w:val="1"/>
          <w:lang w:val="es-CO" w:eastAsia="zh-CN"/>
        </w:rPr>
        <w:t>, ya que aquel trámite procesal, adelantado por un Juez subjetivamente incompetente, no puede entenderse desarrollado bajo el amparo de la presunción de imparcialidad a la cual se llega, sólo en cuanto sea posible garantizar que el funcionario procede y juzga con absoluta rectitud, esto es, apartado de designios anticipados o prevenciones que, al margen del análisis estrictamente probatorio y legal, puedan favorecer o perjudicar a una de las partes.</w:t>
      </w:r>
    </w:p>
    <w:p w14:paraId="5A8080EA" w14:textId="77777777" w:rsidR="000978A2" w:rsidRPr="000978A2" w:rsidRDefault="000978A2" w:rsidP="000978A2">
      <w:pPr>
        <w:autoSpaceDE w:val="0"/>
        <w:autoSpaceDN w:val="0"/>
        <w:adjustRightInd w:val="0"/>
        <w:spacing w:line="360" w:lineRule="auto"/>
        <w:jc w:val="both"/>
        <w:rPr>
          <w:rFonts w:ascii="Arial" w:hAnsi="Arial" w:cs="Arial"/>
          <w:color w:val="000000"/>
          <w:lang w:val="es-CO"/>
        </w:rPr>
      </w:pPr>
    </w:p>
    <w:p w14:paraId="0EDE6A2D" w14:textId="77777777" w:rsidR="000978A2" w:rsidRPr="000978A2" w:rsidRDefault="000978A2" w:rsidP="000978A2">
      <w:pPr>
        <w:autoSpaceDE w:val="0"/>
        <w:autoSpaceDN w:val="0"/>
        <w:adjustRightInd w:val="0"/>
        <w:spacing w:line="360" w:lineRule="auto"/>
        <w:jc w:val="both"/>
        <w:rPr>
          <w:rFonts w:ascii="Arial" w:eastAsia="Calibri" w:hAnsi="Arial" w:cs="Arial"/>
          <w:color w:val="AEAAAA"/>
        </w:rPr>
      </w:pPr>
      <w:r w:rsidRPr="000978A2">
        <w:rPr>
          <w:rFonts w:ascii="Arial" w:hAnsi="Arial" w:cs="Arial"/>
          <w:color w:val="000000"/>
          <w:lang w:val="es-CO"/>
        </w:rPr>
        <w:t xml:space="preserve">Haciendo un análisis jurídico diligente del asunto que nos ocupa, </w:t>
      </w:r>
      <w:r w:rsidRPr="000978A2">
        <w:rPr>
          <w:rFonts w:ascii="Arial" w:eastAsia="Calibri" w:hAnsi="Arial" w:cs="Arial"/>
        </w:rPr>
        <w:t xml:space="preserve">resulta claro concluir que el </w:t>
      </w:r>
      <w:r w:rsidRPr="000978A2">
        <w:rPr>
          <w:rFonts w:ascii="Arial" w:eastAsia="Calibri" w:hAnsi="Arial" w:cs="Arial"/>
          <w:color w:val="AEAAAA"/>
        </w:rPr>
        <w:t>(el Funcionario o interesado, según el caso)</w:t>
      </w:r>
      <w:r w:rsidRPr="000978A2">
        <w:rPr>
          <w:rFonts w:ascii="Arial" w:eastAsia="Calibri" w:hAnsi="Arial" w:cs="Arial"/>
        </w:rPr>
        <w:t xml:space="preserve"> que formula el presente </w:t>
      </w:r>
      <w:r w:rsidRPr="000978A2">
        <w:rPr>
          <w:rFonts w:ascii="Arial" w:eastAsia="Calibri" w:hAnsi="Arial" w:cs="Arial"/>
          <w:color w:val="AEAAAA"/>
        </w:rPr>
        <w:t>(impedimento o recusación)</w:t>
      </w:r>
      <w:r w:rsidRPr="000978A2">
        <w:rPr>
          <w:rFonts w:ascii="Arial" w:eastAsia="Calibri" w:hAnsi="Arial" w:cs="Arial"/>
        </w:rPr>
        <w:t xml:space="preserve">, una vez analizada la causal </w:t>
      </w:r>
      <w:r w:rsidRPr="000978A2">
        <w:rPr>
          <w:rFonts w:ascii="Arial" w:eastAsia="Calibri" w:hAnsi="Arial" w:cs="Arial"/>
          <w:color w:val="AEAAAA"/>
        </w:rPr>
        <w:t>(mencionar la causal planteada)</w:t>
      </w:r>
      <w:r w:rsidRPr="000978A2">
        <w:rPr>
          <w:rFonts w:ascii="Arial" w:eastAsia="Calibri" w:hAnsi="Arial" w:cs="Arial"/>
        </w:rPr>
        <w:t xml:space="preserve">, establece que la misma se encuentra plenamente demostrada, situación soportada no solo en las razones expuestas, sino también en las pruebas aportadas. </w:t>
      </w:r>
      <w:r w:rsidRPr="000978A2">
        <w:rPr>
          <w:rFonts w:ascii="Arial" w:eastAsia="Calibri" w:hAnsi="Arial" w:cs="Arial"/>
          <w:color w:val="AEAAAA"/>
        </w:rPr>
        <w:t xml:space="preserve">(realizar un análisis donde se expongan las razones fácticas, probatorias y jurídicas, que permiten declarar procedente y aceptar el impedimento o recusación).   </w:t>
      </w:r>
    </w:p>
    <w:p w14:paraId="059BF9AC" w14:textId="77777777" w:rsidR="000978A2" w:rsidRPr="000978A2" w:rsidRDefault="000978A2" w:rsidP="000978A2">
      <w:pPr>
        <w:autoSpaceDE w:val="0"/>
        <w:autoSpaceDN w:val="0"/>
        <w:adjustRightInd w:val="0"/>
        <w:spacing w:line="360" w:lineRule="auto"/>
        <w:jc w:val="both"/>
        <w:rPr>
          <w:rFonts w:ascii="Arial" w:eastAsia="Calibri" w:hAnsi="Arial" w:cs="Arial"/>
        </w:rPr>
      </w:pPr>
    </w:p>
    <w:p w14:paraId="4BC5ED3D" w14:textId="77777777" w:rsidR="000978A2" w:rsidRPr="000978A2" w:rsidRDefault="000978A2" w:rsidP="000978A2">
      <w:pPr>
        <w:autoSpaceDE w:val="0"/>
        <w:autoSpaceDN w:val="0"/>
        <w:adjustRightInd w:val="0"/>
        <w:spacing w:line="360" w:lineRule="auto"/>
        <w:jc w:val="both"/>
        <w:rPr>
          <w:rFonts w:ascii="Arial" w:eastAsia="Calibri" w:hAnsi="Arial" w:cs="Arial"/>
        </w:rPr>
      </w:pPr>
      <w:r w:rsidRPr="000978A2">
        <w:rPr>
          <w:rFonts w:ascii="Arial" w:eastAsia="Calibri" w:hAnsi="Arial" w:cs="Arial"/>
        </w:rPr>
        <w:t xml:space="preserve">Así las cosas, con fundamento en las consideraciones mencionadas y en cumplimiento de la normatividad señalada, que busca </w:t>
      </w:r>
      <w:r w:rsidRPr="000978A2">
        <w:rPr>
          <w:rFonts w:ascii="Arial" w:hAnsi="Arial" w:cs="Arial"/>
          <w:color w:val="000000"/>
          <w:lang w:val="es-CO"/>
        </w:rPr>
        <w:t xml:space="preserve">se adelante un juicio integral, justo y transparente ante autoridad competente; para lo cual se hará necesario designar una nueva autoridad que asuma la investigación en calidad de </w:t>
      </w:r>
      <w:r w:rsidRPr="000978A2">
        <w:rPr>
          <w:rFonts w:ascii="Arial" w:hAnsi="Arial" w:cs="Arial"/>
          <w:b/>
          <w:i/>
          <w:color w:val="000000"/>
          <w:lang w:val="es-CO"/>
        </w:rPr>
        <w:t xml:space="preserve">“Funcionario Competente Especial”; </w:t>
      </w:r>
      <w:r w:rsidRPr="000978A2">
        <w:rPr>
          <w:rFonts w:ascii="Arial" w:hAnsi="Arial" w:cs="Arial"/>
          <w:color w:val="000000"/>
          <w:lang w:val="es-CO"/>
        </w:rPr>
        <w:t xml:space="preserve">de conformidad con los postulados y facultades descritos en el artículo 28 de la ley 1476 de 2011, </w:t>
      </w:r>
      <w:r w:rsidRPr="000978A2">
        <w:rPr>
          <w:rFonts w:ascii="Arial" w:eastAsia="Calibri" w:hAnsi="Arial" w:cs="Arial"/>
        </w:rPr>
        <w:t>el Despacho:</w:t>
      </w:r>
    </w:p>
    <w:p w14:paraId="24A1E1BF" w14:textId="77777777" w:rsidR="000978A2" w:rsidRPr="000978A2" w:rsidRDefault="000978A2" w:rsidP="000978A2">
      <w:pPr>
        <w:autoSpaceDE w:val="0"/>
        <w:autoSpaceDN w:val="0"/>
        <w:adjustRightInd w:val="0"/>
        <w:spacing w:line="360" w:lineRule="auto"/>
        <w:jc w:val="center"/>
        <w:rPr>
          <w:rFonts w:ascii="Arial" w:hAnsi="Arial" w:cs="Arial"/>
          <w:b/>
          <w:iCs/>
          <w:color w:val="000000"/>
          <w:sz w:val="26"/>
          <w:szCs w:val="26"/>
          <w:u w:val="single"/>
        </w:rPr>
      </w:pPr>
      <w:r w:rsidRPr="000978A2">
        <w:rPr>
          <w:rFonts w:ascii="Arial" w:hAnsi="Arial" w:cs="Arial"/>
          <w:b/>
          <w:iCs/>
          <w:color w:val="000000"/>
          <w:sz w:val="26"/>
          <w:szCs w:val="26"/>
          <w:u w:val="single"/>
        </w:rPr>
        <w:lastRenderedPageBreak/>
        <w:t>RESUELVE</w:t>
      </w:r>
      <w:r w:rsidRPr="000978A2">
        <w:rPr>
          <w:rFonts w:ascii="Arial" w:hAnsi="Arial" w:cs="Arial"/>
          <w:b/>
          <w:iCs/>
          <w:color w:val="000000"/>
          <w:sz w:val="26"/>
          <w:szCs w:val="26"/>
        </w:rPr>
        <w:t>:</w:t>
      </w:r>
    </w:p>
    <w:p w14:paraId="715E1D0C" w14:textId="77777777" w:rsidR="000978A2" w:rsidRPr="000978A2" w:rsidRDefault="000978A2" w:rsidP="000978A2">
      <w:pPr>
        <w:spacing w:line="360" w:lineRule="auto"/>
        <w:rPr>
          <w:rFonts w:ascii="Calibri" w:hAnsi="Calibri"/>
        </w:rPr>
      </w:pPr>
    </w:p>
    <w:p w14:paraId="428D4C32" w14:textId="77777777" w:rsidR="000978A2" w:rsidRPr="000978A2" w:rsidRDefault="000978A2" w:rsidP="000978A2">
      <w:pPr>
        <w:autoSpaceDE w:val="0"/>
        <w:autoSpaceDN w:val="0"/>
        <w:adjustRightInd w:val="0"/>
        <w:spacing w:line="360" w:lineRule="auto"/>
        <w:ind w:left="1701" w:hanging="1701"/>
        <w:jc w:val="both"/>
        <w:rPr>
          <w:rFonts w:ascii="Arial" w:hAnsi="Arial" w:cs="Arial"/>
          <w:iCs/>
          <w:color w:val="000000"/>
        </w:rPr>
      </w:pPr>
      <w:r w:rsidRPr="000978A2">
        <w:rPr>
          <w:rFonts w:ascii="Arial" w:hAnsi="Arial" w:cs="Arial"/>
          <w:b/>
          <w:iCs/>
          <w:color w:val="000000"/>
        </w:rPr>
        <w:t>PRIMERO:</w:t>
      </w:r>
      <w:r w:rsidRPr="000978A2">
        <w:rPr>
          <w:rFonts w:ascii="Arial" w:hAnsi="Arial" w:cs="Arial"/>
          <w:b/>
          <w:iCs/>
          <w:color w:val="000000"/>
        </w:rPr>
        <w:tab/>
        <w:t xml:space="preserve">DECLARAR </w:t>
      </w:r>
      <w:r w:rsidRPr="000978A2">
        <w:rPr>
          <w:rFonts w:ascii="Arial" w:hAnsi="Arial" w:cs="Arial"/>
          <w:iCs/>
          <w:color w:val="000000"/>
        </w:rPr>
        <w:t xml:space="preserve">procedente y aceptar el incidente de o </w:t>
      </w:r>
      <w:r w:rsidRPr="000978A2">
        <w:rPr>
          <w:rFonts w:ascii="Arial" w:hAnsi="Arial" w:cs="Arial"/>
          <w:b/>
          <w:iCs/>
          <w:color w:val="000000"/>
        </w:rPr>
        <w:t>DECLARAR IMPROCEDENTE,</w:t>
      </w:r>
      <w:r w:rsidRPr="000978A2">
        <w:rPr>
          <w:rFonts w:ascii="Arial" w:hAnsi="Arial" w:cs="Arial"/>
          <w:iCs/>
          <w:color w:val="000000"/>
        </w:rPr>
        <w:t xml:space="preserve"> en consecuencia no aceptar </w:t>
      </w:r>
      <w:r w:rsidRPr="000978A2">
        <w:rPr>
          <w:rFonts w:ascii="Arial" w:hAnsi="Arial" w:cs="Arial"/>
          <w:iCs/>
          <w:color w:val="AEAAAA"/>
        </w:rPr>
        <w:t>(impedimento o recusación según el caso)</w:t>
      </w:r>
      <w:r w:rsidRPr="000978A2">
        <w:rPr>
          <w:rFonts w:ascii="Arial" w:hAnsi="Arial" w:cs="Arial"/>
          <w:iCs/>
          <w:color w:val="000000"/>
        </w:rPr>
        <w:t xml:space="preserve"> interpuesto por</w:t>
      </w:r>
      <w:r w:rsidRPr="000978A2">
        <w:rPr>
          <w:rFonts w:ascii="Arial" w:hAnsi="Arial" w:cs="Arial"/>
          <w:b/>
          <w:iCs/>
          <w:color w:val="000000"/>
        </w:rPr>
        <w:t xml:space="preserve"> </w:t>
      </w:r>
      <w:r w:rsidRPr="000978A2">
        <w:rPr>
          <w:rFonts w:ascii="Arial" w:hAnsi="Arial" w:cs="Arial"/>
          <w:iCs/>
          <w:color w:val="AEAAAA"/>
        </w:rPr>
        <w:t>(señalar a autoridad que se declaró impedida o el interesado que realizó la recusación),</w:t>
      </w:r>
      <w:r w:rsidRPr="000978A2">
        <w:rPr>
          <w:rFonts w:ascii="Arial" w:hAnsi="Arial" w:cs="Arial"/>
          <w:b/>
          <w:iCs/>
          <w:color w:val="000000"/>
        </w:rPr>
        <w:t xml:space="preserve"> </w:t>
      </w:r>
      <w:r w:rsidRPr="000978A2">
        <w:rPr>
          <w:rFonts w:ascii="Arial" w:hAnsi="Arial" w:cs="Arial"/>
          <w:iCs/>
          <w:color w:val="000000"/>
        </w:rPr>
        <w:t xml:space="preserve">promovido dentro del Informativo Administrativo radicado No. SIDAE </w:t>
      </w:r>
      <w:r w:rsidRPr="000978A2">
        <w:rPr>
          <w:rFonts w:ascii="Arial" w:hAnsi="Arial" w:cs="Arial"/>
          <w:iCs/>
          <w:color w:val="AEAAAA"/>
        </w:rPr>
        <w:t>(indicar el radicado del proceso que arroja la plataforma SIJEN)</w:t>
      </w:r>
      <w:r w:rsidRPr="000978A2">
        <w:rPr>
          <w:rFonts w:ascii="Arial" w:hAnsi="Arial" w:cs="Arial"/>
          <w:iCs/>
          <w:color w:val="000000"/>
        </w:rPr>
        <w:t xml:space="preserve">; </w:t>
      </w:r>
      <w:r w:rsidRPr="000978A2">
        <w:rPr>
          <w:rFonts w:ascii="Arial" w:hAnsi="Arial" w:cs="Arial"/>
        </w:rPr>
        <w:t xml:space="preserve">lo anterior de conformidad </w:t>
      </w:r>
      <w:r w:rsidRPr="000978A2">
        <w:rPr>
          <w:rFonts w:ascii="Arial" w:hAnsi="Arial" w:cs="Arial"/>
          <w:bCs/>
        </w:rPr>
        <w:t>con los fundamentos fácticos y jurídicos plasmados en las consideraciones de la presente providencia</w:t>
      </w:r>
      <w:r w:rsidRPr="000978A2">
        <w:rPr>
          <w:rFonts w:ascii="Arial" w:hAnsi="Arial" w:cs="Arial"/>
          <w:color w:val="000000"/>
          <w:lang w:val="es-CO"/>
        </w:rPr>
        <w:t>.</w:t>
      </w:r>
    </w:p>
    <w:p w14:paraId="41B0F74D" w14:textId="77777777" w:rsidR="000978A2" w:rsidRPr="000978A2" w:rsidRDefault="000978A2" w:rsidP="000978A2">
      <w:pPr>
        <w:spacing w:line="360" w:lineRule="auto"/>
        <w:ind w:left="1701" w:hanging="1701"/>
        <w:rPr>
          <w:rFonts w:ascii="Calibri" w:hAnsi="Calibri"/>
        </w:rPr>
      </w:pPr>
    </w:p>
    <w:p w14:paraId="3D0C1658" w14:textId="77777777" w:rsidR="000978A2" w:rsidRPr="000978A2" w:rsidRDefault="000978A2" w:rsidP="000978A2">
      <w:pPr>
        <w:autoSpaceDE w:val="0"/>
        <w:autoSpaceDN w:val="0"/>
        <w:adjustRightInd w:val="0"/>
        <w:spacing w:line="360" w:lineRule="auto"/>
        <w:ind w:left="1701" w:hanging="1701"/>
        <w:jc w:val="both"/>
        <w:rPr>
          <w:rFonts w:ascii="Arial" w:hAnsi="Arial" w:cs="Arial"/>
          <w:iCs/>
          <w:color w:val="000000"/>
        </w:rPr>
      </w:pPr>
      <w:r w:rsidRPr="000978A2">
        <w:rPr>
          <w:rFonts w:ascii="Arial" w:hAnsi="Arial" w:cs="Arial"/>
          <w:b/>
          <w:iCs/>
          <w:color w:val="000000"/>
        </w:rPr>
        <w:t>SEGUNDO:</w:t>
      </w:r>
      <w:r w:rsidRPr="000978A2">
        <w:rPr>
          <w:rFonts w:ascii="Arial" w:hAnsi="Arial" w:cs="Arial"/>
          <w:b/>
          <w:iCs/>
          <w:color w:val="000000"/>
        </w:rPr>
        <w:tab/>
        <w:t xml:space="preserve">SUSITUIR </w:t>
      </w:r>
      <w:r w:rsidRPr="000978A2">
        <w:rPr>
          <w:rFonts w:ascii="Arial" w:hAnsi="Arial" w:cs="Arial"/>
          <w:iCs/>
          <w:color w:val="000000"/>
        </w:rPr>
        <w:t xml:space="preserve">y en consecuencia DESIGNAR como Fallador Especial (o Fallador AD-HOC) al señor </w:t>
      </w:r>
      <w:r w:rsidRPr="000978A2">
        <w:rPr>
          <w:rFonts w:ascii="Arial" w:hAnsi="Arial" w:cs="Arial"/>
          <w:iCs/>
          <w:color w:val="AEAAAA"/>
        </w:rPr>
        <w:t>(mencionar al nuevo Funcionario que asumirá el conocimiento del asunto, indicando nombre, grado y cargo o quien haga sus veces)</w:t>
      </w:r>
      <w:r w:rsidRPr="000978A2">
        <w:rPr>
          <w:rFonts w:ascii="Arial" w:hAnsi="Arial" w:cs="Arial"/>
          <w:iCs/>
          <w:color w:val="000000"/>
        </w:rPr>
        <w:t xml:space="preserve">, como fallador especial dentro del Informativo Administrativo No. </w:t>
      </w:r>
      <w:r w:rsidRPr="000978A2">
        <w:rPr>
          <w:rFonts w:ascii="Arial" w:hAnsi="Arial" w:cs="Arial"/>
          <w:iCs/>
          <w:color w:val="AEAAAA"/>
        </w:rPr>
        <w:t>(señalar el radicado del proceso)</w:t>
      </w:r>
      <w:r w:rsidRPr="000978A2">
        <w:rPr>
          <w:rFonts w:ascii="Arial" w:hAnsi="Arial" w:cs="Arial"/>
          <w:iCs/>
          <w:color w:val="000000"/>
        </w:rPr>
        <w:t>; conforme a las consideraciones expuestas en la parte motiva de este proveído. (en caso de no aceptar se omitirá este numeral).</w:t>
      </w:r>
    </w:p>
    <w:p w14:paraId="13C211DA" w14:textId="77777777" w:rsidR="000978A2" w:rsidRPr="000978A2" w:rsidRDefault="000978A2" w:rsidP="000978A2">
      <w:pPr>
        <w:autoSpaceDE w:val="0"/>
        <w:autoSpaceDN w:val="0"/>
        <w:adjustRightInd w:val="0"/>
        <w:spacing w:line="360" w:lineRule="auto"/>
        <w:ind w:left="1701" w:hanging="1701"/>
        <w:jc w:val="both"/>
        <w:rPr>
          <w:rFonts w:ascii="Arial" w:hAnsi="Arial" w:cs="Arial"/>
          <w:b/>
          <w:iCs/>
          <w:color w:val="000000"/>
        </w:rPr>
      </w:pPr>
    </w:p>
    <w:p w14:paraId="1733908B" w14:textId="77777777" w:rsidR="000978A2" w:rsidRPr="000978A2" w:rsidRDefault="000978A2" w:rsidP="000978A2">
      <w:pPr>
        <w:autoSpaceDE w:val="0"/>
        <w:autoSpaceDN w:val="0"/>
        <w:adjustRightInd w:val="0"/>
        <w:spacing w:line="360" w:lineRule="auto"/>
        <w:ind w:left="1701" w:hanging="1701"/>
        <w:jc w:val="both"/>
        <w:rPr>
          <w:rFonts w:ascii="Arial" w:hAnsi="Arial" w:cs="Arial"/>
          <w:color w:val="212121"/>
        </w:rPr>
      </w:pPr>
      <w:r w:rsidRPr="000978A2">
        <w:rPr>
          <w:rFonts w:ascii="Arial" w:hAnsi="Arial" w:cs="Arial"/>
          <w:b/>
          <w:iCs/>
          <w:color w:val="000000"/>
        </w:rPr>
        <w:t>TERCERO:</w:t>
      </w:r>
      <w:r w:rsidRPr="000978A2">
        <w:rPr>
          <w:rFonts w:ascii="Arial" w:hAnsi="Arial" w:cs="Arial"/>
          <w:b/>
          <w:iCs/>
          <w:color w:val="000000"/>
        </w:rPr>
        <w:tab/>
      </w:r>
      <w:r w:rsidRPr="000978A2">
        <w:rPr>
          <w:rFonts w:ascii="Arial" w:hAnsi="Arial" w:cs="Arial"/>
          <w:color w:val="000000"/>
        </w:rPr>
        <w:t>En cumplimiento de lo anterior, </w:t>
      </w:r>
      <w:r w:rsidRPr="000978A2">
        <w:rPr>
          <w:rFonts w:ascii="Arial" w:hAnsi="Arial" w:cs="Arial"/>
          <w:b/>
          <w:bCs/>
          <w:color w:val="000000"/>
        </w:rPr>
        <w:t>HÁGASE</w:t>
      </w:r>
      <w:r w:rsidRPr="000978A2">
        <w:rPr>
          <w:rFonts w:ascii="Arial" w:hAnsi="Arial" w:cs="Arial"/>
          <w:color w:val="000000"/>
        </w:rPr>
        <w:t> </w:t>
      </w:r>
      <w:r w:rsidRPr="000978A2">
        <w:rPr>
          <w:rFonts w:ascii="Arial" w:hAnsi="Arial" w:cs="Arial"/>
          <w:color w:val="212121"/>
        </w:rPr>
        <w:t>entrega de la presente actuación al señor </w:t>
      </w:r>
      <w:r w:rsidRPr="000978A2">
        <w:rPr>
          <w:rFonts w:ascii="Arial" w:hAnsi="Arial" w:cs="Arial"/>
          <w:bCs/>
          <w:color w:val="AEAAAA"/>
        </w:rPr>
        <w:t>(indicar grado, nombre y cargo del fallador especial competente designado)</w:t>
      </w:r>
      <w:r w:rsidRPr="000978A2">
        <w:rPr>
          <w:rFonts w:ascii="Arial" w:hAnsi="Arial" w:cs="Arial"/>
          <w:color w:val="212121"/>
        </w:rPr>
        <w:t>.</w:t>
      </w:r>
    </w:p>
    <w:p w14:paraId="303CEEC0" w14:textId="77777777" w:rsidR="000978A2" w:rsidRPr="000978A2" w:rsidRDefault="000978A2" w:rsidP="000978A2">
      <w:pPr>
        <w:autoSpaceDE w:val="0"/>
        <w:autoSpaceDN w:val="0"/>
        <w:adjustRightInd w:val="0"/>
        <w:spacing w:line="360" w:lineRule="auto"/>
        <w:ind w:left="1701" w:hanging="1701"/>
        <w:jc w:val="both"/>
      </w:pPr>
    </w:p>
    <w:p w14:paraId="2CA015D1" w14:textId="77777777" w:rsidR="000978A2" w:rsidRPr="000978A2" w:rsidRDefault="000978A2" w:rsidP="000978A2">
      <w:pPr>
        <w:spacing w:line="360" w:lineRule="auto"/>
        <w:ind w:left="1701" w:hanging="1701"/>
        <w:jc w:val="both"/>
        <w:rPr>
          <w:rFonts w:ascii="Arial" w:hAnsi="Arial" w:cs="Arial"/>
          <w:color w:val="212121"/>
        </w:rPr>
      </w:pPr>
      <w:r w:rsidRPr="000978A2">
        <w:rPr>
          <w:rFonts w:ascii="Arial" w:hAnsi="Arial" w:cs="Arial"/>
          <w:b/>
          <w:iCs/>
          <w:color w:val="000000"/>
        </w:rPr>
        <w:t>CUARTO:</w:t>
      </w:r>
      <w:r w:rsidRPr="000978A2">
        <w:rPr>
          <w:rFonts w:ascii="Arial" w:hAnsi="Arial" w:cs="Arial"/>
          <w:b/>
          <w:iCs/>
          <w:color w:val="000000"/>
        </w:rPr>
        <w:tab/>
      </w:r>
      <w:r w:rsidRPr="000978A2">
        <w:rPr>
          <w:rFonts w:ascii="Arial" w:hAnsi="Arial" w:cs="Arial"/>
          <w:b/>
          <w:bCs/>
          <w:color w:val="000000"/>
        </w:rPr>
        <w:t>DENSE </w:t>
      </w:r>
      <w:r w:rsidRPr="000978A2">
        <w:rPr>
          <w:rFonts w:ascii="Arial" w:hAnsi="Arial" w:cs="Arial"/>
          <w:color w:val="000000"/>
        </w:rPr>
        <w:t>los avisos de ley</w:t>
      </w:r>
      <w:r w:rsidRPr="000978A2">
        <w:rPr>
          <w:rFonts w:ascii="Arial" w:hAnsi="Arial" w:cs="Arial"/>
          <w:color w:val="212121"/>
        </w:rPr>
        <w:t>.</w:t>
      </w:r>
    </w:p>
    <w:p w14:paraId="1471B324" w14:textId="77777777" w:rsidR="000978A2" w:rsidRPr="000978A2" w:rsidRDefault="000978A2" w:rsidP="000978A2">
      <w:pPr>
        <w:spacing w:line="360" w:lineRule="auto"/>
        <w:ind w:left="1701" w:hanging="1701"/>
        <w:jc w:val="both"/>
        <w:rPr>
          <w:rFonts w:ascii="Arial" w:hAnsi="Arial" w:cs="Arial"/>
          <w:b/>
          <w:iCs/>
          <w:color w:val="000000"/>
        </w:rPr>
      </w:pPr>
    </w:p>
    <w:p w14:paraId="68F2391A" w14:textId="77777777" w:rsidR="000978A2" w:rsidRPr="000978A2" w:rsidRDefault="000978A2" w:rsidP="000978A2">
      <w:pPr>
        <w:spacing w:line="360" w:lineRule="auto"/>
        <w:ind w:left="1701" w:hanging="1701"/>
        <w:jc w:val="both"/>
        <w:rPr>
          <w:rFonts w:ascii="Arial" w:hAnsi="Arial" w:cs="Arial"/>
          <w:bCs/>
          <w:iCs/>
          <w:color w:val="000000"/>
        </w:rPr>
      </w:pPr>
      <w:r w:rsidRPr="000978A2">
        <w:rPr>
          <w:rFonts w:ascii="Arial" w:hAnsi="Arial" w:cs="Arial"/>
          <w:b/>
          <w:iCs/>
          <w:color w:val="000000"/>
        </w:rPr>
        <w:t>QUINTO:</w:t>
      </w:r>
      <w:r w:rsidRPr="000978A2">
        <w:rPr>
          <w:rFonts w:ascii="Arial" w:hAnsi="Arial" w:cs="Arial"/>
          <w:b/>
          <w:iCs/>
          <w:color w:val="000000"/>
        </w:rPr>
        <w:tab/>
        <w:t>CONTRA</w:t>
      </w:r>
      <w:r w:rsidRPr="000978A2">
        <w:rPr>
          <w:rFonts w:ascii="Arial" w:hAnsi="Arial" w:cs="Arial"/>
          <w:bCs/>
          <w:iCs/>
          <w:color w:val="000000"/>
        </w:rPr>
        <w:t xml:space="preserve"> la presente decisión </w:t>
      </w:r>
      <w:r w:rsidRPr="000978A2">
        <w:rPr>
          <w:rFonts w:ascii="Arial" w:hAnsi="Arial" w:cs="Arial"/>
          <w:b/>
          <w:iCs/>
          <w:color w:val="000000"/>
        </w:rPr>
        <w:t>NO</w:t>
      </w:r>
      <w:r w:rsidRPr="000978A2">
        <w:rPr>
          <w:rFonts w:ascii="Arial" w:hAnsi="Arial" w:cs="Arial"/>
          <w:bCs/>
          <w:iCs/>
          <w:color w:val="000000"/>
        </w:rPr>
        <w:t xml:space="preserve"> procede Recurso alguno.</w:t>
      </w:r>
    </w:p>
    <w:p w14:paraId="2F859029" w14:textId="77777777" w:rsidR="000978A2" w:rsidRPr="000978A2" w:rsidRDefault="000978A2" w:rsidP="000978A2">
      <w:pPr>
        <w:spacing w:line="360" w:lineRule="auto"/>
        <w:rPr>
          <w:rFonts w:ascii="Calibri" w:hAnsi="Calibri"/>
        </w:rPr>
      </w:pPr>
    </w:p>
    <w:p w14:paraId="31F83615" w14:textId="77777777" w:rsidR="000978A2" w:rsidRPr="000978A2" w:rsidRDefault="000978A2" w:rsidP="000978A2">
      <w:pPr>
        <w:spacing w:line="360" w:lineRule="auto"/>
        <w:rPr>
          <w:rFonts w:ascii="Calibri" w:hAnsi="Calibri"/>
        </w:rPr>
      </w:pPr>
    </w:p>
    <w:p w14:paraId="1A3F9E85" w14:textId="77777777" w:rsidR="000978A2" w:rsidRPr="000978A2" w:rsidRDefault="000978A2" w:rsidP="000978A2">
      <w:pPr>
        <w:autoSpaceDE w:val="0"/>
        <w:autoSpaceDN w:val="0"/>
        <w:adjustRightInd w:val="0"/>
        <w:spacing w:line="360" w:lineRule="auto"/>
        <w:jc w:val="center"/>
        <w:rPr>
          <w:rFonts w:ascii="Arial" w:hAnsi="Arial" w:cs="Arial"/>
          <w:b/>
          <w:iCs/>
          <w:color w:val="000000"/>
          <w:sz w:val="26"/>
          <w:szCs w:val="26"/>
        </w:rPr>
      </w:pPr>
      <w:r w:rsidRPr="000978A2">
        <w:rPr>
          <w:rFonts w:ascii="Arial" w:hAnsi="Arial" w:cs="Arial"/>
          <w:b/>
          <w:iCs/>
          <w:color w:val="000000"/>
          <w:sz w:val="26"/>
          <w:szCs w:val="26"/>
        </w:rPr>
        <w:t>NOTIFÍQUESE, COMUNÍQUESE Y CÚMPLASE. -</w:t>
      </w:r>
    </w:p>
    <w:p w14:paraId="15B11475" w14:textId="77777777" w:rsidR="000978A2" w:rsidRPr="000978A2" w:rsidRDefault="000978A2" w:rsidP="000978A2">
      <w:pPr>
        <w:widowControl w:val="0"/>
        <w:autoSpaceDE w:val="0"/>
        <w:autoSpaceDN w:val="0"/>
        <w:adjustRightInd w:val="0"/>
        <w:spacing w:line="360" w:lineRule="auto"/>
        <w:ind w:right="49"/>
        <w:jc w:val="center"/>
        <w:rPr>
          <w:rFonts w:ascii="Arial" w:hAnsi="Arial" w:cs="Arial"/>
          <w:b/>
          <w:bCs/>
          <w:iCs/>
          <w:lang w:val="es-CO"/>
        </w:rPr>
      </w:pPr>
    </w:p>
    <w:p w14:paraId="456A9290" w14:textId="77777777" w:rsidR="000978A2" w:rsidRPr="000978A2" w:rsidRDefault="000978A2" w:rsidP="000978A2">
      <w:pPr>
        <w:widowControl w:val="0"/>
        <w:autoSpaceDE w:val="0"/>
        <w:autoSpaceDN w:val="0"/>
        <w:adjustRightInd w:val="0"/>
        <w:spacing w:line="360" w:lineRule="auto"/>
        <w:ind w:right="49"/>
        <w:jc w:val="center"/>
        <w:rPr>
          <w:rFonts w:ascii="Arial" w:hAnsi="Arial" w:cs="Arial"/>
          <w:b/>
          <w:bCs/>
          <w:iCs/>
          <w:lang w:val="es-CO"/>
        </w:rPr>
      </w:pPr>
    </w:p>
    <w:p w14:paraId="248571C9" w14:textId="77777777" w:rsidR="000978A2" w:rsidRPr="000978A2" w:rsidRDefault="000978A2" w:rsidP="000978A2">
      <w:pPr>
        <w:widowControl w:val="0"/>
        <w:autoSpaceDE w:val="0"/>
        <w:autoSpaceDN w:val="0"/>
        <w:adjustRightInd w:val="0"/>
        <w:spacing w:line="360" w:lineRule="auto"/>
        <w:ind w:right="49"/>
        <w:jc w:val="center"/>
        <w:rPr>
          <w:rFonts w:ascii="Arial" w:hAnsi="Arial" w:cs="Arial"/>
          <w:b/>
          <w:bCs/>
          <w:iCs/>
          <w:lang w:val="es-CO"/>
        </w:rPr>
      </w:pPr>
    </w:p>
    <w:p w14:paraId="2E6AECD5" w14:textId="77777777" w:rsidR="000978A2" w:rsidRPr="000978A2" w:rsidRDefault="000978A2" w:rsidP="000978A2">
      <w:pPr>
        <w:widowControl w:val="0"/>
        <w:autoSpaceDE w:val="0"/>
        <w:autoSpaceDN w:val="0"/>
        <w:adjustRightInd w:val="0"/>
        <w:spacing w:line="360" w:lineRule="auto"/>
        <w:ind w:right="49"/>
        <w:jc w:val="center"/>
        <w:rPr>
          <w:rFonts w:ascii="Arial" w:hAnsi="Arial" w:cs="Arial"/>
          <w:b/>
          <w:bCs/>
          <w:iCs/>
          <w:lang w:val="es-CO"/>
        </w:rPr>
      </w:pPr>
    </w:p>
    <w:p w14:paraId="570C85CA" w14:textId="77777777" w:rsidR="000978A2" w:rsidRPr="000978A2" w:rsidRDefault="000978A2" w:rsidP="000978A2">
      <w:pPr>
        <w:spacing w:line="360" w:lineRule="auto"/>
        <w:ind w:right="51"/>
        <w:jc w:val="center"/>
        <w:rPr>
          <w:rFonts w:ascii="Arial" w:hAnsi="Arial" w:cs="Arial"/>
          <w:color w:val="BFBFBF"/>
          <w:sz w:val="26"/>
          <w:szCs w:val="26"/>
          <w:lang w:val="es-ES_tradnl"/>
        </w:rPr>
      </w:pPr>
      <w:r w:rsidRPr="000978A2">
        <w:rPr>
          <w:rFonts w:ascii="Arial" w:hAnsi="Arial" w:cs="Arial"/>
          <w:color w:val="BFBFBF"/>
          <w:sz w:val="26"/>
          <w:szCs w:val="26"/>
          <w:lang w:val="es-ES_tradnl"/>
        </w:rPr>
        <w:t>(… Grado, Nombres y Apellidos Funcionario Competente …)</w:t>
      </w:r>
    </w:p>
    <w:p w14:paraId="16756B21" w14:textId="77777777" w:rsidR="000978A2" w:rsidRPr="000978A2" w:rsidRDefault="000978A2" w:rsidP="000978A2">
      <w:pPr>
        <w:spacing w:line="360" w:lineRule="auto"/>
        <w:ind w:right="51"/>
        <w:jc w:val="center"/>
        <w:rPr>
          <w:rFonts w:ascii="Arial" w:hAnsi="Arial" w:cs="Arial"/>
          <w:b/>
          <w:color w:val="BFBFBF"/>
          <w:sz w:val="26"/>
          <w:szCs w:val="26"/>
          <w:lang w:val="es-ES_tradnl"/>
        </w:rPr>
      </w:pPr>
      <w:r w:rsidRPr="000978A2">
        <w:rPr>
          <w:rFonts w:ascii="Arial" w:hAnsi="Arial" w:cs="Arial"/>
          <w:color w:val="BFBFBF"/>
          <w:sz w:val="26"/>
          <w:szCs w:val="26"/>
          <w:lang w:val="es-ES_tradnl"/>
        </w:rPr>
        <w:t>(… Cargo del Funcionario Competente …)</w:t>
      </w:r>
    </w:p>
    <w:p w14:paraId="319B952D" w14:textId="77777777" w:rsidR="000978A2" w:rsidRPr="000978A2" w:rsidRDefault="000978A2" w:rsidP="000978A2">
      <w:pPr>
        <w:spacing w:line="360" w:lineRule="auto"/>
        <w:ind w:right="51"/>
        <w:jc w:val="center"/>
        <w:rPr>
          <w:rFonts w:ascii="Arial" w:hAnsi="Arial" w:cs="Arial"/>
          <w:sz w:val="26"/>
          <w:szCs w:val="26"/>
          <w:lang w:val="es-ES_tradnl"/>
        </w:rPr>
      </w:pPr>
      <w:r w:rsidRPr="000978A2">
        <w:rPr>
          <w:rFonts w:ascii="Arial" w:hAnsi="Arial" w:cs="Arial"/>
          <w:sz w:val="26"/>
          <w:szCs w:val="26"/>
          <w:lang w:val="es-ES_tradnl"/>
        </w:rPr>
        <w:t>Funcionario Competente</w:t>
      </w:r>
    </w:p>
    <w:p w14:paraId="38B69E10" w14:textId="77777777" w:rsidR="000978A2" w:rsidRPr="000978A2" w:rsidRDefault="000978A2" w:rsidP="000978A2">
      <w:pPr>
        <w:spacing w:line="360" w:lineRule="auto"/>
        <w:ind w:right="51"/>
        <w:jc w:val="center"/>
        <w:rPr>
          <w:rFonts w:ascii="Arial" w:hAnsi="Arial" w:cs="Arial"/>
          <w:sz w:val="26"/>
          <w:szCs w:val="26"/>
          <w:lang w:val="es-ES_tradnl"/>
        </w:rPr>
      </w:pPr>
    </w:p>
    <w:p w14:paraId="50DAA6ED" w14:textId="77777777" w:rsidR="000978A2" w:rsidRPr="000978A2" w:rsidRDefault="000978A2" w:rsidP="000978A2">
      <w:pPr>
        <w:spacing w:line="360" w:lineRule="auto"/>
        <w:ind w:right="51"/>
        <w:jc w:val="center"/>
        <w:rPr>
          <w:rFonts w:ascii="Arial" w:hAnsi="Arial" w:cs="Arial"/>
          <w:sz w:val="26"/>
          <w:szCs w:val="26"/>
          <w:lang w:val="es-ES_tradnl"/>
        </w:rPr>
      </w:pPr>
    </w:p>
    <w:p w14:paraId="6F42A724" w14:textId="77777777" w:rsidR="000978A2" w:rsidRPr="000978A2" w:rsidRDefault="000978A2" w:rsidP="000978A2">
      <w:pPr>
        <w:keepNext/>
        <w:spacing w:line="360" w:lineRule="auto"/>
        <w:outlineLvl w:val="0"/>
        <w:rPr>
          <w:rFonts w:ascii="Arial" w:hAnsi="Arial" w:cs="Arial"/>
          <w:b/>
          <w:bCs/>
          <w:sz w:val="20"/>
          <w:szCs w:val="20"/>
          <w:lang w:val="es-CO"/>
        </w:rPr>
      </w:pPr>
      <w:r w:rsidRPr="000978A2">
        <w:rPr>
          <w:rFonts w:ascii="Arial" w:hAnsi="Arial" w:cs="Arial"/>
          <w:b/>
          <w:bCs/>
          <w:sz w:val="20"/>
          <w:szCs w:val="20"/>
          <w:lang w:val="es-CO"/>
        </w:rPr>
        <w:t>Proyectó y Elaboró:</w:t>
      </w:r>
    </w:p>
    <w:p w14:paraId="6B12F022" w14:textId="77777777" w:rsidR="000978A2" w:rsidRPr="000978A2" w:rsidRDefault="000978A2" w:rsidP="000978A2">
      <w:pPr>
        <w:keepNext/>
        <w:spacing w:line="360" w:lineRule="auto"/>
        <w:outlineLvl w:val="0"/>
        <w:rPr>
          <w:rFonts w:ascii="Arial" w:hAnsi="Arial" w:cs="Arial"/>
          <w:color w:val="BFBFBF"/>
          <w:sz w:val="20"/>
          <w:szCs w:val="20"/>
          <w:lang w:val="es-CO"/>
        </w:rPr>
      </w:pPr>
      <w:r w:rsidRPr="000978A2">
        <w:rPr>
          <w:rFonts w:ascii="Arial" w:hAnsi="Arial" w:cs="Arial"/>
          <w:color w:val="BFBFBF"/>
          <w:sz w:val="20"/>
          <w:szCs w:val="20"/>
          <w:lang w:val="es-CO"/>
        </w:rPr>
        <w:t>(…Grado, Nombres, Apellidos y Cargo del Funcionario que proyectó y elaboró la providencia …)</w:t>
      </w:r>
    </w:p>
    <w:p w14:paraId="50934375" w14:textId="77777777" w:rsidR="000978A2" w:rsidRPr="000978A2" w:rsidRDefault="000978A2" w:rsidP="000978A2">
      <w:pPr>
        <w:rPr>
          <w:lang w:val="es-CO"/>
        </w:rPr>
      </w:pPr>
    </w:p>
    <w:p w14:paraId="3C8FCA21" w14:textId="77777777" w:rsidR="000978A2" w:rsidRPr="000978A2" w:rsidRDefault="000978A2" w:rsidP="000978A2">
      <w:pPr>
        <w:keepNext/>
        <w:spacing w:line="360" w:lineRule="auto"/>
        <w:outlineLvl w:val="0"/>
        <w:rPr>
          <w:rFonts w:ascii="Arial" w:hAnsi="Arial" w:cs="Arial"/>
          <w:b/>
          <w:bCs/>
          <w:sz w:val="20"/>
          <w:szCs w:val="20"/>
          <w:lang w:val="es-CO"/>
        </w:rPr>
      </w:pPr>
      <w:r w:rsidRPr="000978A2">
        <w:rPr>
          <w:rFonts w:ascii="Arial" w:hAnsi="Arial" w:cs="Arial"/>
          <w:b/>
          <w:bCs/>
          <w:sz w:val="20"/>
          <w:szCs w:val="20"/>
          <w:lang w:val="es-CO"/>
        </w:rPr>
        <w:t>Revisó y Aprobó:</w:t>
      </w:r>
    </w:p>
    <w:p w14:paraId="734A19AB" w14:textId="77777777" w:rsidR="000978A2" w:rsidRPr="000978A2" w:rsidRDefault="000978A2" w:rsidP="000978A2">
      <w:pPr>
        <w:keepNext/>
        <w:spacing w:line="360" w:lineRule="auto"/>
        <w:outlineLvl w:val="0"/>
        <w:rPr>
          <w:rFonts w:ascii="Arial" w:hAnsi="Arial" w:cs="Arial"/>
          <w:color w:val="BFBFBF"/>
          <w:sz w:val="20"/>
          <w:szCs w:val="20"/>
          <w:lang w:val="es-CO"/>
        </w:rPr>
      </w:pPr>
      <w:r w:rsidRPr="000978A2">
        <w:rPr>
          <w:rFonts w:ascii="Arial" w:hAnsi="Arial" w:cs="Arial"/>
          <w:color w:val="BFBFBF"/>
          <w:sz w:val="20"/>
          <w:szCs w:val="20"/>
          <w:lang w:val="es-CO"/>
        </w:rPr>
        <w:t>(…Grado, Nombres, Apellidos y Cargo del Funcionario que revisó y aprobó la providencia …)</w:t>
      </w:r>
    </w:p>
    <w:p w14:paraId="7CC7B279" w14:textId="77777777" w:rsidR="000978A2" w:rsidRPr="000978A2" w:rsidRDefault="000978A2" w:rsidP="000978A2">
      <w:pPr>
        <w:spacing w:line="360" w:lineRule="auto"/>
        <w:jc w:val="center"/>
        <w:rPr>
          <w:rFonts w:ascii="DejaVu Serif Condensed" w:hAnsi="DejaVu Serif Condensed"/>
          <w:bCs/>
          <w:i/>
          <w:iCs/>
          <w:sz w:val="14"/>
          <w:szCs w:val="14"/>
          <w:lang w:val="es-CO"/>
        </w:rPr>
      </w:pPr>
    </w:p>
    <w:p w14:paraId="1416C7D1" w14:textId="77777777" w:rsidR="000978A2" w:rsidRPr="000978A2" w:rsidRDefault="000978A2" w:rsidP="000978A2">
      <w:pPr>
        <w:spacing w:line="360" w:lineRule="auto"/>
        <w:jc w:val="center"/>
        <w:rPr>
          <w:rFonts w:ascii="DejaVu Serif Condensed" w:hAnsi="DejaVu Serif Condensed"/>
          <w:bCs/>
          <w:i/>
          <w:iCs/>
          <w:sz w:val="14"/>
          <w:szCs w:val="14"/>
          <w:lang w:val="es-CO"/>
        </w:rPr>
      </w:pPr>
    </w:p>
    <w:p w14:paraId="48FC5A24" w14:textId="77777777" w:rsidR="000978A2" w:rsidRPr="000978A2" w:rsidRDefault="000978A2" w:rsidP="000978A2">
      <w:pPr>
        <w:spacing w:line="360" w:lineRule="auto"/>
        <w:ind w:left="567" w:hanging="567"/>
        <w:rPr>
          <w:rFonts w:ascii="Arial" w:hAnsi="Arial" w:cs="Arial"/>
          <w:b/>
          <w:bCs/>
          <w:color w:val="BFBFBF"/>
          <w:sz w:val="22"/>
          <w:lang w:val="es-ES_tradnl"/>
        </w:rPr>
      </w:pPr>
      <w:r w:rsidRPr="000978A2">
        <w:rPr>
          <w:rFonts w:ascii="Arial" w:hAnsi="Arial" w:cs="Arial"/>
          <w:b/>
          <w:bCs/>
          <w:color w:val="BFBFBF"/>
          <w:sz w:val="22"/>
          <w:lang w:val="es-ES_tradnl"/>
        </w:rPr>
        <w:t>PARÁMETROS DE PRESENTACIÓN DEL TEXTO:</w:t>
      </w:r>
    </w:p>
    <w:p w14:paraId="141B0048" w14:textId="77777777" w:rsidR="000978A2" w:rsidRPr="000978A2" w:rsidRDefault="000978A2" w:rsidP="000978A2">
      <w:pPr>
        <w:numPr>
          <w:ilvl w:val="0"/>
          <w:numId w:val="4"/>
        </w:numPr>
        <w:spacing w:line="360" w:lineRule="auto"/>
        <w:ind w:left="567" w:hanging="567"/>
        <w:jc w:val="both"/>
        <w:rPr>
          <w:rFonts w:ascii="Arial" w:hAnsi="Arial" w:cs="Arial"/>
          <w:color w:val="BFBFBF"/>
          <w:sz w:val="22"/>
          <w:lang w:val="es-ES_tradnl"/>
        </w:rPr>
      </w:pPr>
      <w:r w:rsidRPr="000978A2">
        <w:rPr>
          <w:rFonts w:ascii="Arial" w:hAnsi="Arial" w:cs="Arial"/>
          <w:color w:val="BFBFBF"/>
          <w:sz w:val="22"/>
          <w:lang w:val="es-ES_tradnl"/>
        </w:rPr>
        <w:t>El tamaño de la hoja en que se trabajará el formato será Oficio.</w:t>
      </w:r>
    </w:p>
    <w:p w14:paraId="6AE67E87" w14:textId="77777777" w:rsidR="000978A2" w:rsidRPr="000978A2" w:rsidRDefault="000978A2" w:rsidP="000978A2">
      <w:pPr>
        <w:numPr>
          <w:ilvl w:val="0"/>
          <w:numId w:val="4"/>
        </w:numPr>
        <w:spacing w:line="360" w:lineRule="auto"/>
        <w:ind w:left="567" w:hanging="567"/>
        <w:jc w:val="both"/>
        <w:rPr>
          <w:rFonts w:ascii="Arial" w:hAnsi="Arial" w:cs="Arial"/>
          <w:color w:val="BFBFBF"/>
          <w:sz w:val="22"/>
          <w:lang w:val="es-ES_tradnl"/>
        </w:rPr>
      </w:pPr>
      <w:r w:rsidRPr="000978A2">
        <w:rPr>
          <w:rFonts w:ascii="Arial" w:hAnsi="Arial" w:cs="Arial"/>
          <w:color w:val="BFBFBF"/>
          <w:sz w:val="22"/>
          <w:lang w:val="es-ES_tradnl"/>
        </w:rPr>
        <w:t>La letra a utilizar en el formato será Arial tamaño 12 para los textos y Arial tamaño 13 para los títulos o acápites.</w:t>
      </w:r>
    </w:p>
    <w:p w14:paraId="2790FFF9" w14:textId="77777777" w:rsidR="000978A2" w:rsidRPr="000978A2" w:rsidRDefault="000978A2" w:rsidP="000978A2">
      <w:pPr>
        <w:numPr>
          <w:ilvl w:val="0"/>
          <w:numId w:val="4"/>
        </w:numPr>
        <w:spacing w:line="360" w:lineRule="auto"/>
        <w:ind w:left="567" w:hanging="567"/>
        <w:jc w:val="both"/>
        <w:rPr>
          <w:rFonts w:ascii="Arial" w:hAnsi="Arial" w:cs="Arial"/>
          <w:color w:val="BFBFBF"/>
          <w:sz w:val="22"/>
          <w:lang w:val="es-ES_tradnl"/>
        </w:rPr>
      </w:pPr>
      <w:r w:rsidRPr="000978A2">
        <w:rPr>
          <w:rFonts w:ascii="Arial" w:hAnsi="Arial" w:cs="Arial"/>
          <w:color w:val="BFBFBF"/>
          <w:sz w:val="22"/>
          <w:lang w:val="es-ES_tradnl"/>
        </w:rPr>
        <w:t xml:space="preserve">Las citas de normas, doctrina y/o jurisprudencia se hará en Time New </w:t>
      </w:r>
      <w:proofErr w:type="spellStart"/>
      <w:r w:rsidRPr="000978A2">
        <w:rPr>
          <w:rFonts w:ascii="Arial" w:hAnsi="Arial" w:cs="Arial"/>
          <w:color w:val="BFBFBF"/>
          <w:sz w:val="22"/>
          <w:lang w:val="es-ES_tradnl"/>
        </w:rPr>
        <w:t>Roman</w:t>
      </w:r>
      <w:proofErr w:type="spellEnd"/>
      <w:r w:rsidRPr="000978A2">
        <w:rPr>
          <w:rFonts w:ascii="Arial" w:hAnsi="Arial" w:cs="Arial"/>
          <w:color w:val="BFBFBF"/>
          <w:sz w:val="22"/>
          <w:lang w:val="es-ES_tradnl"/>
        </w:rPr>
        <w:t xml:space="preserve"> tamaño 12, en cursiva y dentro de paréntesis. </w:t>
      </w:r>
      <w:proofErr w:type="spellStart"/>
      <w:r w:rsidRPr="000978A2">
        <w:rPr>
          <w:rFonts w:ascii="Arial" w:hAnsi="Arial" w:cs="Arial"/>
          <w:color w:val="BFBFBF"/>
          <w:sz w:val="22"/>
          <w:lang w:val="es-ES_tradnl"/>
        </w:rPr>
        <w:t>Ej</w:t>
      </w:r>
      <w:proofErr w:type="spellEnd"/>
      <w:r w:rsidRPr="000978A2">
        <w:rPr>
          <w:rFonts w:ascii="Arial" w:hAnsi="Arial" w:cs="Arial"/>
          <w:color w:val="BFBFBF"/>
          <w:sz w:val="22"/>
          <w:lang w:val="es-ES_tradnl"/>
        </w:rPr>
        <w:t xml:space="preserve">: </w:t>
      </w:r>
      <w:r w:rsidRPr="000978A2">
        <w:rPr>
          <w:rFonts w:ascii="Arial" w:hAnsi="Arial" w:cs="Arial"/>
          <w:i/>
          <w:iCs/>
          <w:color w:val="BFBFBF"/>
          <w:sz w:val="22"/>
          <w:lang w:val="es-ES_tradnl"/>
        </w:rPr>
        <w:t>“(…) XXXXXX (…)”</w:t>
      </w:r>
      <w:r w:rsidRPr="000978A2">
        <w:rPr>
          <w:rFonts w:ascii="Arial" w:hAnsi="Arial" w:cs="Arial"/>
          <w:color w:val="BFBFBF"/>
          <w:sz w:val="22"/>
          <w:lang w:val="es-ES_tradnl"/>
        </w:rPr>
        <w:t>.</w:t>
      </w:r>
    </w:p>
    <w:p w14:paraId="00B8C1E9" w14:textId="77777777" w:rsidR="000978A2" w:rsidRPr="000978A2" w:rsidRDefault="000978A2" w:rsidP="000978A2">
      <w:pPr>
        <w:numPr>
          <w:ilvl w:val="0"/>
          <w:numId w:val="4"/>
        </w:numPr>
        <w:spacing w:line="360" w:lineRule="auto"/>
        <w:ind w:left="567" w:hanging="567"/>
        <w:jc w:val="both"/>
        <w:rPr>
          <w:rFonts w:ascii="Arial" w:hAnsi="Arial" w:cs="Arial"/>
          <w:color w:val="BFBFBF"/>
          <w:sz w:val="22"/>
          <w:lang w:val="es-ES_tradnl"/>
        </w:rPr>
      </w:pPr>
      <w:r w:rsidRPr="000978A2">
        <w:rPr>
          <w:rFonts w:ascii="Arial" w:hAnsi="Arial" w:cs="Arial"/>
          <w:color w:val="BFBFBF"/>
          <w:sz w:val="22"/>
          <w:lang w:val="es-ES_tradnl"/>
        </w:rPr>
        <w:t>Las Notas de Referencias o Pie de Páginas serán en Arial tamaño 8, Cursiva.</w:t>
      </w:r>
    </w:p>
    <w:p w14:paraId="4AF3C1F0" w14:textId="77777777" w:rsidR="000978A2" w:rsidRPr="000978A2" w:rsidRDefault="000978A2" w:rsidP="000978A2">
      <w:pPr>
        <w:numPr>
          <w:ilvl w:val="0"/>
          <w:numId w:val="4"/>
        </w:numPr>
        <w:spacing w:line="360" w:lineRule="auto"/>
        <w:ind w:left="567" w:hanging="567"/>
        <w:jc w:val="both"/>
        <w:rPr>
          <w:rFonts w:ascii="Arial" w:hAnsi="Arial" w:cs="Arial"/>
          <w:color w:val="BFBFBF"/>
          <w:sz w:val="22"/>
          <w:lang w:val="es-ES_tradnl"/>
        </w:rPr>
      </w:pPr>
      <w:r w:rsidRPr="000978A2">
        <w:rPr>
          <w:rFonts w:ascii="Arial" w:hAnsi="Arial" w:cs="Arial"/>
          <w:color w:val="BFBFBF"/>
          <w:sz w:val="22"/>
          <w:lang w:val="es-ES_tradnl"/>
        </w:rPr>
        <w:t>La letra y tamaño de “Proyectó”, “Elaboró”, “Revisó” y “Aprobó”, será en Arial 8 y negrilla; los datos con los cuales se diligencien estos parámetros, serán en el mismo tipo y tamaño de letra, sin negrilla.</w:t>
      </w:r>
    </w:p>
    <w:p w14:paraId="0463FA2C" w14:textId="77777777" w:rsidR="000978A2" w:rsidRPr="000978A2" w:rsidRDefault="000978A2" w:rsidP="000978A2">
      <w:pPr>
        <w:numPr>
          <w:ilvl w:val="0"/>
          <w:numId w:val="4"/>
        </w:numPr>
        <w:spacing w:line="360" w:lineRule="auto"/>
        <w:ind w:left="567" w:hanging="567"/>
        <w:jc w:val="both"/>
        <w:rPr>
          <w:rFonts w:ascii="Arial" w:hAnsi="Arial" w:cs="Arial"/>
          <w:color w:val="BFBFBF"/>
          <w:sz w:val="22"/>
          <w:lang w:val="es-ES_tradnl"/>
        </w:rPr>
      </w:pPr>
      <w:r w:rsidRPr="000978A2">
        <w:rPr>
          <w:rFonts w:ascii="Arial" w:hAnsi="Arial" w:cs="Arial"/>
          <w:color w:val="BFBFBF"/>
          <w:sz w:val="22"/>
          <w:lang w:val="es-ES_tradnl"/>
        </w:rPr>
        <w:t>Los títulos o acápites de las providencias deberán ir en mayúscula, negrita y subrayado, sin ningún tipo de numeración.</w:t>
      </w:r>
    </w:p>
    <w:p w14:paraId="0A810ABB" w14:textId="77777777" w:rsidR="000978A2" w:rsidRPr="000978A2" w:rsidRDefault="000978A2" w:rsidP="000978A2">
      <w:pPr>
        <w:numPr>
          <w:ilvl w:val="0"/>
          <w:numId w:val="4"/>
        </w:numPr>
        <w:spacing w:line="360" w:lineRule="auto"/>
        <w:ind w:left="567" w:hanging="567"/>
        <w:jc w:val="both"/>
        <w:rPr>
          <w:rFonts w:ascii="Arial" w:hAnsi="Arial" w:cs="Arial"/>
          <w:b/>
          <w:bCs/>
          <w:color w:val="BFBFBF"/>
          <w:sz w:val="22"/>
          <w:lang w:val="es-ES_tradnl"/>
        </w:rPr>
      </w:pPr>
      <w:r w:rsidRPr="000978A2">
        <w:rPr>
          <w:rFonts w:ascii="Arial" w:hAnsi="Arial" w:cs="Arial"/>
          <w:color w:val="BFBFBF"/>
          <w:sz w:val="22"/>
          <w:lang w:val="es-ES_tradnl"/>
        </w:rPr>
        <w:t xml:space="preserve">Los párrafos que conforman cada uno de los acápites de la providencia, no tendrán sangría, </w:t>
      </w:r>
      <w:proofErr w:type="gramStart"/>
      <w:r w:rsidRPr="000978A2">
        <w:rPr>
          <w:rFonts w:ascii="Arial" w:hAnsi="Arial" w:cs="Arial"/>
          <w:color w:val="BFBFBF"/>
          <w:sz w:val="22"/>
          <w:lang w:val="es-ES_tradnl"/>
        </w:rPr>
        <w:t>iniciaran</w:t>
      </w:r>
      <w:proofErr w:type="gramEnd"/>
      <w:r w:rsidRPr="000978A2">
        <w:rPr>
          <w:rFonts w:ascii="Arial" w:hAnsi="Arial" w:cs="Arial"/>
          <w:color w:val="BFBFBF"/>
          <w:sz w:val="22"/>
          <w:lang w:val="es-ES_tradnl"/>
        </w:rPr>
        <w:t xml:space="preserve"> desde la margen inicial estipulada para el formato (4cm).</w:t>
      </w:r>
      <w:r w:rsidRPr="000978A2">
        <w:rPr>
          <w:rFonts w:ascii="Arial" w:hAnsi="Arial" w:cs="Arial"/>
          <w:b/>
          <w:bCs/>
          <w:color w:val="BFBFBF"/>
          <w:sz w:val="22"/>
          <w:lang w:val="es-ES_tradnl"/>
        </w:rPr>
        <w:t xml:space="preserve"> </w:t>
      </w:r>
    </w:p>
    <w:p w14:paraId="138569E0" w14:textId="77777777" w:rsidR="000978A2" w:rsidRPr="000978A2" w:rsidRDefault="000978A2" w:rsidP="000978A2">
      <w:pPr>
        <w:numPr>
          <w:ilvl w:val="0"/>
          <w:numId w:val="4"/>
        </w:numPr>
        <w:spacing w:line="360" w:lineRule="auto"/>
        <w:ind w:left="567" w:hanging="567"/>
        <w:jc w:val="both"/>
        <w:rPr>
          <w:rFonts w:ascii="Arial" w:hAnsi="Arial" w:cs="Arial"/>
          <w:color w:val="BFBFBF"/>
          <w:sz w:val="22"/>
          <w:lang w:val="es-ES_tradnl"/>
        </w:rPr>
      </w:pPr>
      <w:r w:rsidRPr="000978A2">
        <w:rPr>
          <w:rFonts w:ascii="Arial" w:hAnsi="Arial" w:cs="Arial"/>
          <w:color w:val="BFBFBF"/>
          <w:sz w:val="22"/>
          <w:lang w:val="es-ES_tradnl"/>
        </w:rPr>
        <w:t xml:space="preserve">El espacio de interlineado de párrafo será de 1.5 </w:t>
      </w:r>
      <w:proofErr w:type="spellStart"/>
      <w:r w:rsidRPr="000978A2">
        <w:rPr>
          <w:rFonts w:ascii="Arial" w:hAnsi="Arial" w:cs="Arial"/>
          <w:color w:val="BFBFBF"/>
          <w:sz w:val="22"/>
          <w:lang w:val="es-ES_tradnl"/>
        </w:rPr>
        <w:t>cms</w:t>
      </w:r>
      <w:proofErr w:type="spellEnd"/>
      <w:r w:rsidRPr="000978A2">
        <w:rPr>
          <w:rFonts w:ascii="Arial" w:hAnsi="Arial" w:cs="Arial"/>
          <w:color w:val="BFBFBF"/>
          <w:sz w:val="22"/>
          <w:lang w:val="es-ES_tradnl"/>
        </w:rPr>
        <w:t>.; los espacios entre acápites serán de 3.0cms, es decir doble espacio, al igual que el que separa el membrete de la fecha y ésta del primer acápite; los de firmas de 6.0cms., excepto la del Funcionario que proyectó y elaboró, la cual irá a 3.0cms. de la que le anteceda.</w:t>
      </w:r>
    </w:p>
    <w:p w14:paraId="003B63DC" w14:textId="77777777" w:rsidR="000978A2" w:rsidRPr="000978A2" w:rsidRDefault="000978A2" w:rsidP="000978A2">
      <w:pPr>
        <w:numPr>
          <w:ilvl w:val="0"/>
          <w:numId w:val="4"/>
        </w:numPr>
        <w:spacing w:line="360" w:lineRule="auto"/>
        <w:ind w:left="567" w:hanging="567"/>
        <w:jc w:val="both"/>
        <w:rPr>
          <w:rFonts w:ascii="Arial" w:hAnsi="Arial" w:cs="Arial"/>
          <w:color w:val="BFBFBF"/>
          <w:sz w:val="22"/>
          <w:lang w:val="es-ES_tradnl"/>
        </w:rPr>
      </w:pPr>
      <w:r w:rsidRPr="000978A2">
        <w:rPr>
          <w:rFonts w:ascii="Arial" w:hAnsi="Arial" w:cs="Arial"/>
          <w:color w:val="BFBFBF"/>
          <w:sz w:val="22"/>
          <w:lang w:val="es-ES_tradnl"/>
        </w:rPr>
        <w:t xml:space="preserve">Los márgenes del documento serán: Superior: 3.0cms., Inferior: 3.0cms., Derecho: 3.0cms. </w:t>
      </w:r>
      <w:proofErr w:type="spellStart"/>
      <w:r w:rsidRPr="000978A2">
        <w:rPr>
          <w:rFonts w:ascii="Arial" w:hAnsi="Arial" w:cs="Arial"/>
          <w:color w:val="BFBFBF"/>
          <w:sz w:val="22"/>
          <w:lang w:val="es-ES_tradnl"/>
        </w:rPr>
        <w:t>e</w:t>
      </w:r>
      <w:proofErr w:type="spellEnd"/>
      <w:r w:rsidRPr="000978A2">
        <w:rPr>
          <w:rFonts w:ascii="Arial" w:hAnsi="Arial" w:cs="Arial"/>
          <w:color w:val="BFBFBF"/>
          <w:sz w:val="22"/>
          <w:lang w:val="es-ES_tradnl"/>
        </w:rPr>
        <w:t xml:space="preserve"> Izquierdo: 4.0cms.</w:t>
      </w:r>
    </w:p>
    <w:p w14:paraId="0172AC38" w14:textId="77777777" w:rsidR="000978A2" w:rsidRPr="000978A2" w:rsidRDefault="000978A2" w:rsidP="000978A2">
      <w:pPr>
        <w:numPr>
          <w:ilvl w:val="0"/>
          <w:numId w:val="4"/>
        </w:numPr>
        <w:spacing w:line="360" w:lineRule="auto"/>
        <w:ind w:left="567" w:hanging="567"/>
        <w:jc w:val="both"/>
        <w:rPr>
          <w:rFonts w:ascii="Arial" w:hAnsi="Arial" w:cs="Arial"/>
          <w:color w:val="BFBFBF"/>
          <w:sz w:val="22"/>
          <w:lang w:val="es-ES_tradnl"/>
        </w:rPr>
      </w:pPr>
      <w:r w:rsidRPr="000978A2">
        <w:rPr>
          <w:rFonts w:ascii="Arial" w:hAnsi="Arial" w:cs="Arial"/>
          <w:color w:val="BFBFBF"/>
          <w:sz w:val="22"/>
          <w:lang w:val="es-ES_tradnl"/>
        </w:rPr>
        <w:t>Los acápites podrán ser utilizados en género femenino o masculino y/o singular o plural, según corresponda al hecho que se investiga.</w:t>
      </w:r>
    </w:p>
    <w:p w14:paraId="274583CA" w14:textId="77777777" w:rsidR="000978A2" w:rsidRPr="000978A2" w:rsidRDefault="000978A2" w:rsidP="000978A2">
      <w:pPr>
        <w:numPr>
          <w:ilvl w:val="0"/>
          <w:numId w:val="4"/>
        </w:numPr>
        <w:spacing w:line="360" w:lineRule="auto"/>
        <w:ind w:left="567" w:hanging="567"/>
        <w:jc w:val="both"/>
        <w:rPr>
          <w:rFonts w:ascii="Arial" w:hAnsi="Arial" w:cs="Arial"/>
          <w:color w:val="BFBFBF"/>
          <w:sz w:val="22"/>
          <w:lang w:val="es-ES_tradnl"/>
        </w:rPr>
      </w:pPr>
      <w:r w:rsidRPr="000978A2">
        <w:rPr>
          <w:rFonts w:ascii="Arial" w:hAnsi="Arial" w:cs="Arial"/>
          <w:color w:val="BFBFBF"/>
          <w:sz w:val="22"/>
          <w:lang w:val="es-ES_tradnl"/>
        </w:rPr>
        <w:t>Se podrá resaltar con negrilla, mayúscula sostenida, subrayado o cursiva, los datos de relevancia que cada funcionario estime pertinente.</w:t>
      </w:r>
    </w:p>
    <w:p w14:paraId="30DD9B03" w14:textId="1B7F60FA" w:rsidR="000978A2" w:rsidRPr="000978A2" w:rsidRDefault="000978A2" w:rsidP="000978A2">
      <w:pPr>
        <w:numPr>
          <w:ilvl w:val="0"/>
          <w:numId w:val="4"/>
        </w:numPr>
        <w:spacing w:line="360" w:lineRule="auto"/>
        <w:ind w:left="567" w:hanging="567"/>
        <w:jc w:val="both"/>
        <w:rPr>
          <w:rFonts w:ascii="Arial" w:hAnsi="Arial" w:cs="Arial"/>
          <w:color w:val="BFBFBF"/>
          <w:sz w:val="22"/>
          <w:lang w:val="es-ES_tradnl"/>
        </w:rPr>
      </w:pPr>
      <w:r w:rsidRPr="000978A2">
        <w:rPr>
          <w:rFonts w:ascii="Arial" w:hAnsi="Arial" w:cs="Arial"/>
          <w:color w:val="BFBFBF"/>
          <w:sz w:val="22"/>
          <w:lang w:val="es-ES_tradnl"/>
        </w:rPr>
        <w:t xml:space="preserve">Los numerales que conforman el acápite denominado </w:t>
      </w:r>
      <w:r w:rsidRPr="000978A2">
        <w:rPr>
          <w:rFonts w:ascii="Arial" w:hAnsi="Arial" w:cs="Arial"/>
          <w:b/>
          <w:color w:val="BFBFBF"/>
          <w:sz w:val="22"/>
          <w:lang w:val="es-ES_tradnl"/>
        </w:rPr>
        <w:t>“RESUELVE”</w:t>
      </w:r>
      <w:r w:rsidRPr="000978A2">
        <w:rPr>
          <w:rFonts w:ascii="Arial" w:hAnsi="Arial" w:cs="Arial"/>
          <w:color w:val="BFBFBF"/>
          <w:sz w:val="22"/>
          <w:lang w:val="es-ES_tradnl"/>
        </w:rPr>
        <w:t xml:space="preserve">, deberán identificarse en letras, negrita y mayúscula, seguido de los </w:t>
      </w:r>
      <w:r w:rsidR="00ED5771" w:rsidRPr="000978A2">
        <w:rPr>
          <w:rFonts w:ascii="Arial" w:hAnsi="Arial" w:cs="Arial"/>
          <w:color w:val="BFBFBF"/>
          <w:sz w:val="22"/>
          <w:lang w:val="es-ES_tradnl"/>
        </w:rPr>
        <w:t>dos puntos</w:t>
      </w:r>
      <w:r w:rsidR="00ED5771">
        <w:rPr>
          <w:rFonts w:ascii="Arial" w:hAnsi="Arial" w:cs="Arial"/>
          <w:color w:val="BFBFBF"/>
          <w:sz w:val="22"/>
          <w:lang w:val="es-ES_tradnl"/>
        </w:rPr>
        <w:t xml:space="preserve"> (:). Ej.: PRIMERO</w:t>
      </w:r>
      <w:proofErr w:type="gramStart"/>
      <w:r w:rsidR="00ED5771">
        <w:rPr>
          <w:rFonts w:ascii="Arial" w:hAnsi="Arial" w:cs="Arial"/>
          <w:color w:val="BFBFBF"/>
          <w:sz w:val="22"/>
          <w:lang w:val="es-ES_tradnl"/>
        </w:rPr>
        <w:t xml:space="preserve">: </w:t>
      </w:r>
      <w:r w:rsidRPr="000978A2">
        <w:rPr>
          <w:rFonts w:ascii="Arial" w:hAnsi="Arial" w:cs="Arial"/>
          <w:color w:val="BFBFBF"/>
          <w:sz w:val="22"/>
          <w:lang w:val="es-ES_tradnl"/>
        </w:rPr>
        <w:t>.</w:t>
      </w:r>
      <w:proofErr w:type="gramEnd"/>
      <w:r w:rsidRPr="000978A2">
        <w:rPr>
          <w:rFonts w:ascii="Arial" w:hAnsi="Arial" w:cs="Arial"/>
          <w:color w:val="BFBFBF"/>
          <w:sz w:val="22"/>
          <w:lang w:val="es-ES_tradnl"/>
        </w:rPr>
        <w:t xml:space="preserve"> Lo ordenado en cada numeral deberá tener sangría a 3.0cm., que iniciará desde la margen inicial estipulada para el formato.</w:t>
      </w:r>
    </w:p>
    <w:p w14:paraId="22311470" w14:textId="69D399E2" w:rsidR="000C7197" w:rsidRPr="000978A2" w:rsidRDefault="000978A2" w:rsidP="000D05FF">
      <w:pPr>
        <w:numPr>
          <w:ilvl w:val="0"/>
          <w:numId w:val="4"/>
        </w:numPr>
        <w:spacing w:line="360" w:lineRule="auto"/>
        <w:ind w:left="567" w:hanging="567"/>
        <w:jc w:val="both"/>
        <w:rPr>
          <w:rFonts w:ascii="Arial" w:eastAsia="SimSun" w:hAnsi="Arial" w:cs="Arial"/>
          <w:color w:val="BFBFBF"/>
        </w:rPr>
      </w:pPr>
      <w:r w:rsidRPr="000978A2">
        <w:rPr>
          <w:rFonts w:ascii="Arial" w:hAnsi="Arial" w:cs="Arial"/>
          <w:color w:val="BFBFBF"/>
          <w:sz w:val="22"/>
          <w:lang w:val="es-ES_tradnl"/>
        </w:rPr>
        <w:t>Los formatos no podrán tener encabezado distinto al correspondiente al Sistema Integrado de Gestión de Calidad.</w:t>
      </w:r>
    </w:p>
    <w:sectPr w:rsidR="000C7197" w:rsidRPr="000978A2" w:rsidSect="00DD2347">
      <w:headerReference w:type="default" r:id="rId8"/>
      <w:footerReference w:type="default" r:id="rId9"/>
      <w:headerReference w:type="first" r:id="rId10"/>
      <w:footerReference w:type="first" r:id="rId11"/>
      <w:pgSz w:w="12240" w:h="20160" w:code="5"/>
      <w:pgMar w:top="1701" w:right="1134" w:bottom="1701" w:left="2268" w:header="56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F78EB" w14:textId="77777777" w:rsidR="002573EE" w:rsidRDefault="002573EE" w:rsidP="0026538A">
      <w:r>
        <w:separator/>
      </w:r>
    </w:p>
  </w:endnote>
  <w:endnote w:type="continuationSeparator" w:id="0">
    <w:p w14:paraId="6D1AAFF9" w14:textId="77777777" w:rsidR="002573EE" w:rsidRDefault="002573EE" w:rsidP="00265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jaVu Sans">
    <w:altName w:val="Times New Roman"/>
    <w:charset w:val="00"/>
    <w:family w:val="swiss"/>
    <w:pitch w:val="variable"/>
    <w:sig w:usb0="E7002EFF" w:usb1="D200FDFF" w:usb2="0A042029" w:usb3="00000000" w:csb0="800001FF" w:csb1="00000000"/>
  </w:font>
  <w:font w:name="DejaVu Serif Condensed">
    <w:altName w:val="MS Gothic"/>
    <w:charset w:val="00"/>
    <w:family w:val="roman"/>
    <w:pitch w:val="variable"/>
    <w:sig w:usb0="00000001" w:usb1="5200F1FB" w:usb2="0A04002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DEF21" w14:textId="77777777" w:rsidR="00734E93" w:rsidRPr="00443F0D" w:rsidRDefault="00734E93" w:rsidP="00734E93">
    <w:pPr>
      <w:pStyle w:val="Piedepgina"/>
      <w:jc w:val="center"/>
      <w:rPr>
        <w:rFonts w:ascii="Arial" w:hAnsi="Arial" w:cs="Arial"/>
        <w:sz w:val="16"/>
        <w:szCs w:val="16"/>
      </w:rPr>
    </w:pPr>
    <w:r w:rsidRPr="00443F0D">
      <w:rPr>
        <w:rFonts w:ascii="Arial" w:hAnsi="Arial" w:cs="Arial"/>
        <w:noProof/>
        <w:szCs w:val="16"/>
        <w:lang w:val="es-MX" w:eastAsia="es-MX"/>
      </w:rPr>
      <w:drawing>
        <wp:anchor distT="0" distB="0" distL="114300" distR="114300" simplePos="0" relativeHeight="251663360" behindDoc="0" locked="0" layoutInCell="1" allowOverlap="1" wp14:anchorId="3576930C" wp14:editId="20F3F61F">
          <wp:simplePos x="0" y="0"/>
          <wp:positionH relativeFrom="column">
            <wp:posOffset>4547870</wp:posOffset>
          </wp:positionH>
          <wp:positionV relativeFrom="paragraph">
            <wp:posOffset>-30480</wp:posOffset>
          </wp:positionV>
          <wp:extent cx="963295" cy="585470"/>
          <wp:effectExtent l="0" t="0" r="0" b="0"/>
          <wp:wrapNone/>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295" cy="585470"/>
                  </a:xfrm>
                  <a:prstGeom prst="rect">
                    <a:avLst/>
                  </a:prstGeom>
                  <a:noFill/>
                </pic:spPr>
              </pic:pic>
            </a:graphicData>
          </a:graphic>
          <wp14:sizeRelH relativeFrom="page">
            <wp14:pctWidth>0</wp14:pctWidth>
          </wp14:sizeRelH>
          <wp14:sizeRelV relativeFrom="page">
            <wp14:pctHeight>0</wp14:pctHeight>
          </wp14:sizeRelV>
        </wp:anchor>
      </w:drawing>
    </w:r>
    <w:r w:rsidRPr="00443F0D">
      <w:rPr>
        <w:rFonts w:ascii="Arial" w:hAnsi="Arial" w:cs="Arial"/>
        <w:sz w:val="16"/>
        <w:szCs w:val="16"/>
      </w:rPr>
      <w:t>Este documento es propiedad del EJÉRCITO NACIONAL</w:t>
    </w:r>
  </w:p>
  <w:p w14:paraId="2D0BB6F5" w14:textId="77777777" w:rsidR="00734E93" w:rsidRPr="00443F0D" w:rsidRDefault="00734E93" w:rsidP="00734E93">
    <w:pPr>
      <w:pStyle w:val="Piedepgina"/>
      <w:jc w:val="center"/>
      <w:rPr>
        <w:rFonts w:ascii="Arial" w:hAnsi="Arial" w:cs="Arial"/>
        <w:sz w:val="16"/>
        <w:szCs w:val="16"/>
      </w:rPr>
    </w:pPr>
    <w:r w:rsidRPr="00443F0D">
      <w:rPr>
        <w:rFonts w:ascii="Arial" w:hAnsi="Arial" w:cs="Arial"/>
        <w:sz w:val="16"/>
        <w:szCs w:val="16"/>
      </w:rPr>
      <w:t>No está autorizado su reproducción total o parcial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528A6" w14:textId="77777777" w:rsidR="00551B0C" w:rsidRPr="007D2128" w:rsidRDefault="00551B0C" w:rsidP="00551B0C">
    <w:pPr>
      <w:pStyle w:val="Piedepgina"/>
      <w:numPr>
        <w:ilvl w:val="0"/>
        <w:numId w:val="5"/>
      </w:numPr>
      <w:tabs>
        <w:tab w:val="clear" w:pos="4419"/>
        <w:tab w:val="clear" w:pos="8838"/>
        <w:tab w:val="center" w:pos="4252"/>
        <w:tab w:val="right" w:pos="8504"/>
      </w:tabs>
      <w:jc w:val="center"/>
      <w:rPr>
        <w:rFonts w:ascii="Arial" w:hAnsi="Arial" w:cs="Arial"/>
        <w:sz w:val="16"/>
        <w:szCs w:val="16"/>
      </w:rPr>
    </w:pPr>
    <w:bookmarkStart w:id="2" w:name="_Hlk211866398"/>
    <w:bookmarkStart w:id="3" w:name="_Hlk210293931"/>
    <w:r>
      <w:rPr>
        <w:noProof/>
        <w:lang w:val="es-MX" w:eastAsia="es-MX"/>
      </w:rPr>
      <w:drawing>
        <wp:anchor distT="0" distB="0" distL="114300" distR="114300" simplePos="0" relativeHeight="251659264" behindDoc="0" locked="0" layoutInCell="1" allowOverlap="1" wp14:anchorId="40F654E7" wp14:editId="16E06F33">
          <wp:simplePos x="0" y="0"/>
          <wp:positionH relativeFrom="column">
            <wp:posOffset>5072380</wp:posOffset>
          </wp:positionH>
          <wp:positionV relativeFrom="page">
            <wp:posOffset>12171349</wp:posOffset>
          </wp:positionV>
          <wp:extent cx="709200" cy="396000"/>
          <wp:effectExtent l="0" t="0" r="0" b="4445"/>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200" cy="396000"/>
                  </a:xfrm>
                  <a:prstGeom prst="rect">
                    <a:avLst/>
                  </a:prstGeom>
                  <a:noFill/>
                </pic:spPr>
              </pic:pic>
            </a:graphicData>
          </a:graphic>
          <wp14:sizeRelH relativeFrom="margin">
            <wp14:pctWidth>0</wp14:pctWidth>
          </wp14:sizeRelH>
          <wp14:sizeRelV relativeFrom="margin">
            <wp14:pctHeight>0</wp14:pctHeight>
          </wp14:sizeRelV>
        </wp:anchor>
      </w:drawing>
    </w:r>
    <w:r w:rsidRPr="007D2128">
      <w:rPr>
        <w:rFonts w:ascii="Arial" w:hAnsi="Arial" w:cs="Arial"/>
        <w:sz w:val="16"/>
        <w:szCs w:val="16"/>
      </w:rPr>
      <w:t>Est</w:t>
    </w:r>
    <w:r>
      <w:rPr>
        <w:rFonts w:ascii="Arial" w:hAnsi="Arial" w:cs="Arial"/>
        <w:sz w:val="16"/>
        <w:szCs w:val="16"/>
      </w:rPr>
      <w:t>e documento es propiedad del EJÉ</w:t>
    </w:r>
    <w:r w:rsidRPr="007D2128">
      <w:rPr>
        <w:rFonts w:ascii="Arial" w:hAnsi="Arial" w:cs="Arial"/>
        <w:sz w:val="16"/>
        <w:szCs w:val="16"/>
      </w:rPr>
      <w:t>RCITO NACIONAL</w:t>
    </w:r>
    <w:r>
      <w:rPr>
        <w:rFonts w:ascii="Arial" w:hAnsi="Arial" w:cs="Arial"/>
        <w:sz w:val="16"/>
        <w:szCs w:val="16"/>
      </w:rPr>
      <w:t xml:space="preserve">                                               </w:t>
    </w:r>
  </w:p>
  <w:p w14:paraId="5FB51513" w14:textId="77777777" w:rsidR="00551B0C" w:rsidRPr="007D2128" w:rsidRDefault="00551B0C" w:rsidP="00551B0C">
    <w:pPr>
      <w:pStyle w:val="Piedepgina"/>
      <w:numPr>
        <w:ilvl w:val="0"/>
        <w:numId w:val="5"/>
      </w:numPr>
      <w:jc w:val="center"/>
      <w:rPr>
        <w:rFonts w:ascii="Arial" w:hAnsi="Arial" w:cs="Arial"/>
        <w:sz w:val="16"/>
        <w:szCs w:val="16"/>
      </w:rPr>
    </w:pPr>
    <w:r w:rsidRPr="008F1432">
      <w:rPr>
        <w:rFonts w:ascii="Arial" w:hAnsi="Arial" w:cs="Arial"/>
        <w:sz w:val="16"/>
        <w:szCs w:val="16"/>
      </w:rPr>
      <w:t>No está autorizada su reproducción total o parcial</w:t>
    </w:r>
    <w:bookmarkEnd w:id="2"/>
  </w:p>
  <w:bookmarkEnd w:id="3"/>
  <w:p w14:paraId="5EA0E874" w14:textId="77777777" w:rsidR="00827801" w:rsidRDefault="0082780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AFFC4" w14:textId="77777777" w:rsidR="002573EE" w:rsidRDefault="002573EE" w:rsidP="0026538A">
      <w:r>
        <w:separator/>
      </w:r>
    </w:p>
  </w:footnote>
  <w:footnote w:type="continuationSeparator" w:id="0">
    <w:p w14:paraId="766250EE" w14:textId="77777777" w:rsidR="002573EE" w:rsidRDefault="002573EE" w:rsidP="0026538A">
      <w:r>
        <w:continuationSeparator/>
      </w:r>
    </w:p>
  </w:footnote>
  <w:footnote w:id="1">
    <w:p w14:paraId="042B68A0" w14:textId="77777777" w:rsidR="000978A2" w:rsidRPr="00360A27" w:rsidRDefault="000978A2" w:rsidP="000978A2">
      <w:pPr>
        <w:spacing w:line="240" w:lineRule="atLeast"/>
        <w:ind w:left="284" w:right="-91" w:hanging="284"/>
        <w:jc w:val="both"/>
        <w:rPr>
          <w:rFonts w:ascii="Arial" w:hAnsi="Arial" w:cs="Arial"/>
          <w:sz w:val="16"/>
          <w:szCs w:val="16"/>
        </w:rPr>
      </w:pPr>
      <w:r w:rsidRPr="00360A27">
        <w:rPr>
          <w:rStyle w:val="Refdenotaalpie"/>
          <w:rFonts w:ascii="Arial" w:hAnsi="Arial" w:cs="Arial"/>
          <w:b/>
          <w:bCs/>
          <w:sz w:val="16"/>
          <w:szCs w:val="16"/>
        </w:rPr>
        <w:footnoteRef/>
      </w:r>
      <w:r w:rsidRPr="00360A27">
        <w:rPr>
          <w:rFonts w:ascii="Arial" w:hAnsi="Arial" w:cs="Arial"/>
          <w:b/>
          <w:sz w:val="16"/>
          <w:szCs w:val="16"/>
        </w:rPr>
        <w:t xml:space="preserve"> Sentencias T-515-92</w:t>
      </w:r>
      <w:r w:rsidRPr="00360A27">
        <w:rPr>
          <w:rFonts w:ascii="Arial" w:hAnsi="Arial" w:cs="Arial"/>
          <w:sz w:val="16"/>
          <w:szCs w:val="16"/>
        </w:rPr>
        <w:t>, M.P. JOSE GREGORIO HERNANDEZ GALINDO y C-573-98 del mismo Magistrado Ponente.</w:t>
      </w:r>
    </w:p>
  </w:footnote>
  <w:footnote w:id="2">
    <w:p w14:paraId="105961AC" w14:textId="77777777" w:rsidR="000978A2" w:rsidRPr="00360A27" w:rsidRDefault="000978A2" w:rsidP="00DD2347">
      <w:pPr>
        <w:pStyle w:val="NormalWeb"/>
        <w:shd w:val="clear" w:color="auto" w:fill="FFFFFF"/>
        <w:spacing w:before="0" w:beforeAutospacing="0" w:after="0" w:afterAutospacing="0"/>
        <w:ind w:left="284"/>
        <w:jc w:val="both"/>
        <w:rPr>
          <w:rFonts w:ascii="Arial" w:hAnsi="Arial" w:cs="Arial"/>
          <w:sz w:val="16"/>
          <w:szCs w:val="16"/>
        </w:rPr>
      </w:pPr>
      <w:r w:rsidRPr="00360A27">
        <w:rPr>
          <w:rStyle w:val="Refdenotaalpie"/>
          <w:rFonts w:ascii="Arial" w:hAnsi="Arial" w:cs="Arial"/>
          <w:b/>
          <w:sz w:val="16"/>
          <w:szCs w:val="16"/>
        </w:rPr>
        <w:footnoteRef/>
      </w:r>
      <w:r w:rsidRPr="00360A27">
        <w:rPr>
          <w:rFonts w:ascii="Arial" w:hAnsi="Arial" w:cs="Arial"/>
          <w:b/>
          <w:sz w:val="16"/>
          <w:szCs w:val="16"/>
        </w:rPr>
        <w:t xml:space="preserve"> </w:t>
      </w:r>
      <w:r w:rsidRPr="00360A27">
        <w:rPr>
          <w:rFonts w:ascii="Arial" w:hAnsi="Arial" w:cs="Arial"/>
          <w:b/>
          <w:bCs/>
          <w:sz w:val="16"/>
          <w:szCs w:val="16"/>
        </w:rPr>
        <w:t>Artículo 141. </w:t>
      </w:r>
      <w:r w:rsidRPr="00360A27">
        <w:rPr>
          <w:rFonts w:ascii="Arial" w:hAnsi="Arial" w:cs="Arial"/>
          <w:b/>
          <w:bCs/>
          <w:iCs/>
          <w:sz w:val="16"/>
          <w:szCs w:val="16"/>
        </w:rPr>
        <w:t>Causales de recusación. </w:t>
      </w:r>
      <w:r w:rsidRPr="00360A27">
        <w:rPr>
          <w:rFonts w:ascii="Arial" w:hAnsi="Arial" w:cs="Arial"/>
          <w:sz w:val="16"/>
          <w:szCs w:val="16"/>
        </w:rPr>
        <w:t>Son causales de recusación las siguientes:</w:t>
      </w:r>
    </w:p>
    <w:p w14:paraId="5004C904" w14:textId="77777777" w:rsidR="000978A2" w:rsidRPr="00360A27" w:rsidRDefault="000978A2" w:rsidP="00DD2347">
      <w:pPr>
        <w:pStyle w:val="NormalWeb"/>
        <w:shd w:val="clear" w:color="auto" w:fill="FFFFFF"/>
        <w:spacing w:before="0" w:beforeAutospacing="0" w:after="0" w:afterAutospacing="0"/>
        <w:ind w:left="284"/>
        <w:jc w:val="both"/>
        <w:rPr>
          <w:rFonts w:ascii="Arial" w:hAnsi="Arial" w:cs="Arial"/>
          <w:sz w:val="16"/>
          <w:szCs w:val="16"/>
        </w:rPr>
      </w:pPr>
    </w:p>
    <w:p w14:paraId="62A08DDF" w14:textId="77777777" w:rsidR="000978A2" w:rsidRPr="00360A27" w:rsidRDefault="000978A2" w:rsidP="00DD2347">
      <w:pPr>
        <w:numPr>
          <w:ilvl w:val="0"/>
          <w:numId w:val="6"/>
        </w:numPr>
        <w:shd w:val="clear" w:color="auto" w:fill="FFFFFF"/>
        <w:ind w:left="284"/>
        <w:jc w:val="both"/>
        <w:rPr>
          <w:rFonts w:ascii="Arial" w:hAnsi="Arial" w:cs="Arial"/>
          <w:sz w:val="16"/>
          <w:szCs w:val="16"/>
          <w:lang w:val="es-CO" w:eastAsia="es-CO"/>
        </w:rPr>
      </w:pPr>
      <w:r w:rsidRPr="00360A27">
        <w:rPr>
          <w:rFonts w:ascii="Arial" w:hAnsi="Arial" w:cs="Arial"/>
          <w:sz w:val="16"/>
          <w:szCs w:val="16"/>
          <w:lang w:val="es-CO" w:eastAsia="es-CO"/>
        </w:rPr>
        <w:t>Tener el juez, su cónyuge, compañero permanente o alguno de sus parientes dentro del cuarto grado de consanguinidad o civil, o segundo de afinidad, interés directo o indirecto en el proceso.</w:t>
      </w:r>
    </w:p>
    <w:p w14:paraId="446F81AC" w14:textId="77777777" w:rsidR="000978A2" w:rsidRPr="00360A27" w:rsidRDefault="000978A2" w:rsidP="00DD2347">
      <w:pPr>
        <w:shd w:val="clear" w:color="auto" w:fill="FFFFFF"/>
        <w:ind w:left="284"/>
        <w:jc w:val="both"/>
        <w:rPr>
          <w:rFonts w:ascii="Arial" w:hAnsi="Arial" w:cs="Arial"/>
          <w:sz w:val="16"/>
          <w:szCs w:val="16"/>
          <w:lang w:val="es-CO" w:eastAsia="es-CO"/>
        </w:rPr>
      </w:pPr>
    </w:p>
    <w:p w14:paraId="04CE7F47" w14:textId="77777777" w:rsidR="000978A2" w:rsidRPr="00360A27" w:rsidRDefault="000978A2" w:rsidP="00DD2347">
      <w:pPr>
        <w:numPr>
          <w:ilvl w:val="0"/>
          <w:numId w:val="6"/>
        </w:numPr>
        <w:shd w:val="clear" w:color="auto" w:fill="FFFFFF"/>
        <w:ind w:left="284"/>
        <w:jc w:val="both"/>
        <w:rPr>
          <w:rFonts w:ascii="Arial" w:hAnsi="Arial" w:cs="Arial"/>
          <w:sz w:val="16"/>
          <w:szCs w:val="16"/>
          <w:lang w:val="es-CO" w:eastAsia="es-CO"/>
        </w:rPr>
      </w:pPr>
      <w:r w:rsidRPr="00360A27">
        <w:rPr>
          <w:rFonts w:ascii="Arial" w:hAnsi="Arial" w:cs="Arial"/>
          <w:sz w:val="16"/>
          <w:szCs w:val="16"/>
          <w:lang w:val="es-CO" w:eastAsia="es-CO"/>
        </w:rPr>
        <w:t> Haber conocido del proceso o realizado cualquier actuación en instancia anterior, el juez, su cónyuge, compañero permanente o algunos de sus parientes indicados en el numeral precedente.</w:t>
      </w:r>
    </w:p>
    <w:p w14:paraId="00F56777" w14:textId="77777777" w:rsidR="000978A2" w:rsidRPr="00360A27" w:rsidRDefault="000978A2" w:rsidP="00DD2347">
      <w:pPr>
        <w:pStyle w:val="Prrafodelista"/>
        <w:ind w:left="284"/>
        <w:rPr>
          <w:rFonts w:ascii="Arial" w:hAnsi="Arial" w:cs="Arial"/>
          <w:sz w:val="16"/>
          <w:szCs w:val="16"/>
          <w:lang w:val="es-CO" w:eastAsia="es-CO"/>
        </w:rPr>
      </w:pPr>
    </w:p>
    <w:p w14:paraId="618EFB33" w14:textId="77777777" w:rsidR="000978A2" w:rsidRPr="00360A27" w:rsidRDefault="000978A2" w:rsidP="00DD2347">
      <w:pPr>
        <w:numPr>
          <w:ilvl w:val="0"/>
          <w:numId w:val="6"/>
        </w:numPr>
        <w:shd w:val="clear" w:color="auto" w:fill="FFFFFF"/>
        <w:ind w:left="284"/>
        <w:jc w:val="both"/>
        <w:rPr>
          <w:rFonts w:ascii="Arial" w:hAnsi="Arial" w:cs="Arial"/>
          <w:sz w:val="16"/>
          <w:szCs w:val="16"/>
          <w:lang w:val="es-CO" w:eastAsia="es-CO"/>
        </w:rPr>
      </w:pPr>
      <w:r w:rsidRPr="00360A27">
        <w:rPr>
          <w:rFonts w:ascii="Arial" w:hAnsi="Arial" w:cs="Arial"/>
          <w:sz w:val="16"/>
          <w:szCs w:val="16"/>
          <w:lang w:val="es-CO" w:eastAsia="es-CO"/>
        </w:rPr>
        <w:t>Ser cónyuge, compañero permanente o pariente de alguna de las partes o de su representante o apoderado, dentro del cuarto grado de consanguinidad o civil, o segundo de afinidad.</w:t>
      </w:r>
    </w:p>
    <w:p w14:paraId="4547AB7F" w14:textId="77777777" w:rsidR="000978A2" w:rsidRPr="00360A27" w:rsidRDefault="000978A2" w:rsidP="00DD2347">
      <w:pPr>
        <w:pStyle w:val="Prrafodelista"/>
        <w:ind w:left="284"/>
        <w:rPr>
          <w:rFonts w:ascii="Arial" w:hAnsi="Arial" w:cs="Arial"/>
          <w:sz w:val="16"/>
          <w:szCs w:val="16"/>
          <w:lang w:val="es-CO" w:eastAsia="es-CO"/>
        </w:rPr>
      </w:pPr>
    </w:p>
    <w:p w14:paraId="698AEF84" w14:textId="77777777" w:rsidR="000978A2" w:rsidRPr="00360A27" w:rsidRDefault="000978A2" w:rsidP="00DD2347">
      <w:pPr>
        <w:numPr>
          <w:ilvl w:val="0"/>
          <w:numId w:val="6"/>
        </w:numPr>
        <w:shd w:val="clear" w:color="auto" w:fill="FFFFFF"/>
        <w:ind w:left="284"/>
        <w:jc w:val="both"/>
        <w:rPr>
          <w:rFonts w:ascii="Arial" w:hAnsi="Arial" w:cs="Arial"/>
          <w:sz w:val="16"/>
          <w:szCs w:val="16"/>
          <w:lang w:val="es-CO" w:eastAsia="es-CO"/>
        </w:rPr>
      </w:pPr>
      <w:r w:rsidRPr="00360A27">
        <w:rPr>
          <w:rFonts w:ascii="Arial" w:hAnsi="Arial" w:cs="Arial"/>
          <w:sz w:val="16"/>
          <w:szCs w:val="16"/>
          <w:lang w:val="es-CO" w:eastAsia="es-CO"/>
        </w:rPr>
        <w:t xml:space="preserve"> Ser el juez, su cónyuge, compañero permanente o alguno de sus parientes indicados en el numeral 3, curador, consejero o administrador de bienes de cualquiera de las partes.</w:t>
      </w:r>
    </w:p>
    <w:p w14:paraId="121386A1" w14:textId="77777777" w:rsidR="000978A2" w:rsidRPr="00360A27" w:rsidRDefault="000978A2" w:rsidP="00DD2347">
      <w:pPr>
        <w:pStyle w:val="Prrafodelista"/>
        <w:ind w:left="284"/>
        <w:rPr>
          <w:rFonts w:ascii="Arial" w:hAnsi="Arial" w:cs="Arial"/>
          <w:sz w:val="16"/>
          <w:szCs w:val="16"/>
          <w:lang w:val="es-CO" w:eastAsia="es-CO"/>
        </w:rPr>
      </w:pPr>
    </w:p>
    <w:p w14:paraId="122082A4" w14:textId="77777777" w:rsidR="000978A2" w:rsidRPr="00360A27" w:rsidRDefault="000978A2" w:rsidP="00DD2347">
      <w:pPr>
        <w:numPr>
          <w:ilvl w:val="0"/>
          <w:numId w:val="6"/>
        </w:numPr>
        <w:shd w:val="clear" w:color="auto" w:fill="FFFFFF"/>
        <w:ind w:left="284"/>
        <w:jc w:val="both"/>
        <w:rPr>
          <w:rFonts w:ascii="Arial" w:hAnsi="Arial" w:cs="Arial"/>
          <w:sz w:val="16"/>
          <w:szCs w:val="16"/>
          <w:lang w:val="es-CO" w:eastAsia="es-CO"/>
        </w:rPr>
      </w:pPr>
      <w:r w:rsidRPr="00360A27">
        <w:rPr>
          <w:rFonts w:ascii="Arial" w:hAnsi="Arial" w:cs="Arial"/>
          <w:sz w:val="16"/>
          <w:szCs w:val="16"/>
          <w:lang w:val="es-CO" w:eastAsia="es-CO"/>
        </w:rPr>
        <w:t>Ser alguna de las partes, su representante o apoderado, dependiente o mandatario del juez o administrador de sus negocios.</w:t>
      </w:r>
    </w:p>
    <w:p w14:paraId="0440913E" w14:textId="77777777" w:rsidR="000978A2" w:rsidRPr="00360A27" w:rsidRDefault="000978A2" w:rsidP="00DD2347">
      <w:pPr>
        <w:pStyle w:val="Prrafodelista"/>
        <w:ind w:left="284"/>
        <w:rPr>
          <w:rFonts w:ascii="Arial" w:hAnsi="Arial" w:cs="Arial"/>
          <w:sz w:val="16"/>
          <w:szCs w:val="16"/>
          <w:lang w:val="es-CO" w:eastAsia="es-CO"/>
        </w:rPr>
      </w:pPr>
    </w:p>
    <w:p w14:paraId="3C10ABD3" w14:textId="77777777" w:rsidR="000978A2" w:rsidRPr="00360A27" w:rsidRDefault="000978A2" w:rsidP="00DD2347">
      <w:pPr>
        <w:numPr>
          <w:ilvl w:val="0"/>
          <w:numId w:val="6"/>
        </w:numPr>
        <w:shd w:val="clear" w:color="auto" w:fill="FFFFFF"/>
        <w:ind w:left="284"/>
        <w:jc w:val="both"/>
        <w:rPr>
          <w:rFonts w:ascii="Arial" w:hAnsi="Arial" w:cs="Arial"/>
          <w:sz w:val="16"/>
          <w:szCs w:val="16"/>
          <w:lang w:val="es-CO" w:eastAsia="es-CO"/>
        </w:rPr>
      </w:pPr>
      <w:r w:rsidRPr="00360A27">
        <w:rPr>
          <w:rFonts w:ascii="Arial" w:hAnsi="Arial" w:cs="Arial"/>
          <w:sz w:val="16"/>
          <w:szCs w:val="16"/>
          <w:lang w:val="es-CO" w:eastAsia="es-CO"/>
        </w:rPr>
        <w:t>Existir pleito pendiente entre el juez, su cónyuge, compañero permanente o alguno de sus parientes indicados en el numeral 3, y cualquiera de las partes, su representante o apoderado.</w:t>
      </w:r>
    </w:p>
    <w:p w14:paraId="669C8F3F" w14:textId="77777777" w:rsidR="000978A2" w:rsidRPr="00360A27" w:rsidRDefault="000978A2" w:rsidP="00DD2347">
      <w:pPr>
        <w:pStyle w:val="Prrafodelista"/>
        <w:ind w:left="284"/>
        <w:rPr>
          <w:rFonts w:ascii="Arial" w:hAnsi="Arial" w:cs="Arial"/>
          <w:sz w:val="16"/>
          <w:szCs w:val="16"/>
          <w:lang w:val="es-CO" w:eastAsia="es-CO"/>
        </w:rPr>
      </w:pPr>
    </w:p>
    <w:p w14:paraId="1F305CAC" w14:textId="77777777" w:rsidR="000978A2" w:rsidRPr="00360A27" w:rsidRDefault="000978A2" w:rsidP="00DD2347">
      <w:pPr>
        <w:numPr>
          <w:ilvl w:val="0"/>
          <w:numId w:val="6"/>
        </w:numPr>
        <w:shd w:val="clear" w:color="auto" w:fill="FFFFFF"/>
        <w:ind w:left="284"/>
        <w:jc w:val="both"/>
        <w:rPr>
          <w:rFonts w:ascii="Arial" w:hAnsi="Arial" w:cs="Arial"/>
          <w:sz w:val="16"/>
          <w:szCs w:val="16"/>
          <w:lang w:val="es-CO" w:eastAsia="es-CO"/>
        </w:rPr>
      </w:pPr>
      <w:r w:rsidRPr="00360A27">
        <w:rPr>
          <w:rFonts w:ascii="Arial" w:hAnsi="Arial" w:cs="Arial"/>
          <w:sz w:val="16"/>
          <w:szCs w:val="16"/>
          <w:lang w:val="es-CO" w:eastAsia="es-CO"/>
        </w:rPr>
        <w:t>Haber formulado alguna de las partes, su representante o apoderado, denuncia penal o disciplinaria contra el juez, su cónyuge o compañero permanente, o pariente en primer grado de consanguinidad o civil, antes de iniciarse el proceso o después, siempre que la denuncia se refiera a hechos ajenos al proceso o a la ejecución de la sentencia, y que el denunciado se halle vinculado a la investigación.</w:t>
      </w:r>
    </w:p>
    <w:p w14:paraId="1D6004D5" w14:textId="77777777" w:rsidR="000978A2" w:rsidRPr="00360A27" w:rsidRDefault="000978A2" w:rsidP="00DD2347">
      <w:pPr>
        <w:pStyle w:val="Prrafodelista"/>
        <w:ind w:left="284"/>
        <w:rPr>
          <w:rFonts w:ascii="Arial" w:hAnsi="Arial" w:cs="Arial"/>
          <w:sz w:val="16"/>
          <w:szCs w:val="16"/>
          <w:lang w:val="es-CO" w:eastAsia="es-CO"/>
        </w:rPr>
      </w:pPr>
    </w:p>
    <w:p w14:paraId="07A62AC3" w14:textId="77777777" w:rsidR="000978A2" w:rsidRPr="00360A27" w:rsidRDefault="000978A2" w:rsidP="00DD2347">
      <w:pPr>
        <w:numPr>
          <w:ilvl w:val="0"/>
          <w:numId w:val="6"/>
        </w:numPr>
        <w:shd w:val="clear" w:color="auto" w:fill="FFFFFF"/>
        <w:ind w:left="284"/>
        <w:jc w:val="both"/>
        <w:rPr>
          <w:rFonts w:ascii="Arial" w:hAnsi="Arial" w:cs="Arial"/>
          <w:sz w:val="16"/>
          <w:szCs w:val="16"/>
          <w:lang w:val="es-CO" w:eastAsia="es-CO"/>
        </w:rPr>
      </w:pPr>
      <w:r w:rsidRPr="00360A27">
        <w:rPr>
          <w:rFonts w:ascii="Arial" w:hAnsi="Arial" w:cs="Arial"/>
          <w:sz w:val="16"/>
          <w:szCs w:val="16"/>
          <w:lang w:val="es-CO" w:eastAsia="es-CO"/>
        </w:rPr>
        <w:t>Haber formulado el juez, su cónyuge, compañero permanente o pariente en primer grado de consanguinidad o civil, denuncia penal o disciplinaria contra una de las partes o su representante o apoderado, o estar aquellos legitimados para intervenir como parte civil o víctima en el respectivo proceso penal.</w:t>
      </w:r>
    </w:p>
    <w:p w14:paraId="0CC323FB" w14:textId="77777777" w:rsidR="000978A2" w:rsidRPr="00360A27" w:rsidRDefault="000978A2" w:rsidP="00DD2347">
      <w:pPr>
        <w:pStyle w:val="Prrafodelista"/>
        <w:ind w:left="284"/>
        <w:rPr>
          <w:rFonts w:ascii="Arial" w:hAnsi="Arial" w:cs="Arial"/>
          <w:sz w:val="16"/>
          <w:szCs w:val="16"/>
          <w:lang w:val="es-CO" w:eastAsia="es-CO"/>
        </w:rPr>
      </w:pPr>
    </w:p>
    <w:p w14:paraId="3547FCF2" w14:textId="77777777" w:rsidR="000978A2" w:rsidRPr="00360A27" w:rsidRDefault="000978A2" w:rsidP="00DD2347">
      <w:pPr>
        <w:numPr>
          <w:ilvl w:val="0"/>
          <w:numId w:val="6"/>
        </w:numPr>
        <w:shd w:val="clear" w:color="auto" w:fill="FFFFFF"/>
        <w:ind w:left="284"/>
        <w:jc w:val="both"/>
        <w:rPr>
          <w:rFonts w:ascii="Arial" w:hAnsi="Arial" w:cs="Arial"/>
          <w:sz w:val="16"/>
          <w:szCs w:val="16"/>
          <w:lang w:val="es-CO" w:eastAsia="es-CO"/>
        </w:rPr>
      </w:pPr>
      <w:r w:rsidRPr="00360A27">
        <w:rPr>
          <w:rFonts w:ascii="Arial" w:hAnsi="Arial" w:cs="Arial"/>
          <w:sz w:val="16"/>
          <w:szCs w:val="16"/>
          <w:lang w:val="es-CO" w:eastAsia="es-CO"/>
        </w:rPr>
        <w:t>Existir enemistad grave o amistad íntima entre el juez y alguna de las partes, su representante o apoderado.</w:t>
      </w:r>
    </w:p>
    <w:p w14:paraId="25BFA290" w14:textId="77777777" w:rsidR="000978A2" w:rsidRPr="00360A27" w:rsidRDefault="000978A2" w:rsidP="00DD2347">
      <w:pPr>
        <w:pStyle w:val="Prrafodelista"/>
        <w:ind w:left="284"/>
        <w:rPr>
          <w:rFonts w:ascii="Arial" w:hAnsi="Arial" w:cs="Arial"/>
          <w:sz w:val="16"/>
          <w:szCs w:val="16"/>
          <w:lang w:val="es-CO" w:eastAsia="es-CO"/>
        </w:rPr>
      </w:pPr>
    </w:p>
    <w:p w14:paraId="43CC2F33" w14:textId="77777777" w:rsidR="000978A2" w:rsidRPr="00360A27" w:rsidRDefault="000978A2" w:rsidP="00DD2347">
      <w:pPr>
        <w:numPr>
          <w:ilvl w:val="0"/>
          <w:numId w:val="6"/>
        </w:numPr>
        <w:shd w:val="clear" w:color="auto" w:fill="FFFFFF"/>
        <w:ind w:left="284"/>
        <w:jc w:val="both"/>
        <w:rPr>
          <w:rFonts w:ascii="Arial" w:hAnsi="Arial" w:cs="Arial"/>
          <w:sz w:val="16"/>
          <w:szCs w:val="16"/>
          <w:lang w:val="es-CO" w:eastAsia="es-CO"/>
        </w:rPr>
      </w:pPr>
      <w:r w:rsidRPr="00360A27">
        <w:rPr>
          <w:rFonts w:ascii="Arial" w:hAnsi="Arial" w:cs="Arial"/>
          <w:sz w:val="16"/>
          <w:szCs w:val="16"/>
          <w:lang w:val="es-CO" w:eastAsia="es-CO"/>
        </w:rPr>
        <w:t>Ser el juez, su cónyuge, compañero permanente o alguno de sus parientes en segundo grado de consanguinidad o civil, o primero de afinidad, acreedor o deudor de alguna de las partes, su representante o apoderado, salvo cuando se trate de persona de derecho público, establecimiento de crédito, sociedad anónima o empresa de servicio público.</w:t>
      </w:r>
    </w:p>
    <w:p w14:paraId="0B3B9CE9" w14:textId="77777777" w:rsidR="000978A2" w:rsidRPr="00360A27" w:rsidRDefault="000978A2" w:rsidP="00DD2347">
      <w:pPr>
        <w:pStyle w:val="Prrafodelista"/>
        <w:ind w:left="284"/>
        <w:rPr>
          <w:rFonts w:ascii="Arial" w:hAnsi="Arial" w:cs="Arial"/>
          <w:sz w:val="16"/>
          <w:szCs w:val="16"/>
          <w:lang w:val="es-CO" w:eastAsia="es-CO"/>
        </w:rPr>
      </w:pPr>
    </w:p>
    <w:p w14:paraId="08FF40E8" w14:textId="77777777" w:rsidR="000978A2" w:rsidRPr="00360A27" w:rsidRDefault="000978A2" w:rsidP="00DD2347">
      <w:pPr>
        <w:numPr>
          <w:ilvl w:val="0"/>
          <w:numId w:val="6"/>
        </w:numPr>
        <w:shd w:val="clear" w:color="auto" w:fill="FFFFFF"/>
        <w:ind w:left="284"/>
        <w:jc w:val="both"/>
        <w:rPr>
          <w:rFonts w:ascii="Arial" w:hAnsi="Arial" w:cs="Arial"/>
          <w:sz w:val="16"/>
          <w:szCs w:val="16"/>
          <w:lang w:val="es-CO" w:eastAsia="es-CO"/>
        </w:rPr>
      </w:pPr>
      <w:r w:rsidRPr="00360A27">
        <w:rPr>
          <w:rFonts w:ascii="Arial" w:hAnsi="Arial" w:cs="Arial"/>
          <w:sz w:val="16"/>
          <w:szCs w:val="16"/>
          <w:lang w:val="es-CO" w:eastAsia="es-CO"/>
        </w:rPr>
        <w:t>Ser el juez, su cónyuge, compañero permanente o alguno de sus parientes indicados en el numeral anterior, socio de alguna de las partes o su representante o apoderado en sociedad de personas.</w:t>
      </w:r>
    </w:p>
    <w:p w14:paraId="4369C8D7" w14:textId="77777777" w:rsidR="000978A2" w:rsidRPr="00360A27" w:rsidRDefault="000978A2" w:rsidP="00DD2347">
      <w:pPr>
        <w:pStyle w:val="Prrafodelista"/>
        <w:ind w:left="284"/>
        <w:rPr>
          <w:rFonts w:ascii="Arial" w:hAnsi="Arial" w:cs="Arial"/>
          <w:sz w:val="16"/>
          <w:szCs w:val="16"/>
          <w:lang w:val="es-CO" w:eastAsia="es-CO"/>
        </w:rPr>
      </w:pPr>
    </w:p>
    <w:p w14:paraId="4C4AC1A9" w14:textId="77777777" w:rsidR="000978A2" w:rsidRPr="00360A27" w:rsidRDefault="000978A2" w:rsidP="00DD2347">
      <w:pPr>
        <w:numPr>
          <w:ilvl w:val="0"/>
          <w:numId w:val="6"/>
        </w:numPr>
        <w:shd w:val="clear" w:color="auto" w:fill="FFFFFF"/>
        <w:ind w:left="284"/>
        <w:jc w:val="both"/>
        <w:rPr>
          <w:rFonts w:ascii="Arial" w:hAnsi="Arial" w:cs="Arial"/>
          <w:sz w:val="16"/>
          <w:szCs w:val="16"/>
          <w:lang w:val="es-CO" w:eastAsia="es-CO"/>
        </w:rPr>
      </w:pPr>
      <w:r w:rsidRPr="00360A27">
        <w:rPr>
          <w:rFonts w:ascii="Arial" w:hAnsi="Arial" w:cs="Arial"/>
          <w:sz w:val="16"/>
          <w:szCs w:val="16"/>
          <w:lang w:val="es-CO" w:eastAsia="es-CO"/>
        </w:rPr>
        <w:t>Haber dado el juez consejo o concepto fuera de actuación judicial sobre las cuestiones materia del proceso, o haber intervenido en este como apoderado, agente del Ministerio Público, perito o testigo.</w:t>
      </w:r>
    </w:p>
    <w:p w14:paraId="6AF45D43" w14:textId="77777777" w:rsidR="000978A2" w:rsidRPr="00360A27" w:rsidRDefault="000978A2" w:rsidP="00DD2347">
      <w:pPr>
        <w:pStyle w:val="Prrafodelista"/>
        <w:ind w:left="284"/>
        <w:rPr>
          <w:rFonts w:ascii="Arial" w:hAnsi="Arial" w:cs="Arial"/>
          <w:sz w:val="16"/>
          <w:szCs w:val="16"/>
          <w:lang w:val="es-CO" w:eastAsia="es-CO"/>
        </w:rPr>
      </w:pPr>
    </w:p>
    <w:p w14:paraId="3BAAD09F" w14:textId="77777777" w:rsidR="000978A2" w:rsidRPr="00360A27" w:rsidRDefault="000978A2" w:rsidP="00DD2347">
      <w:pPr>
        <w:numPr>
          <w:ilvl w:val="0"/>
          <w:numId w:val="6"/>
        </w:numPr>
        <w:shd w:val="clear" w:color="auto" w:fill="FFFFFF"/>
        <w:ind w:left="284"/>
        <w:jc w:val="both"/>
        <w:rPr>
          <w:rFonts w:ascii="Arial" w:hAnsi="Arial" w:cs="Arial"/>
          <w:sz w:val="16"/>
          <w:szCs w:val="16"/>
          <w:lang w:val="es-CO" w:eastAsia="es-CO"/>
        </w:rPr>
      </w:pPr>
      <w:r w:rsidRPr="00360A27">
        <w:rPr>
          <w:rFonts w:ascii="Arial" w:hAnsi="Arial" w:cs="Arial"/>
          <w:sz w:val="16"/>
          <w:szCs w:val="16"/>
          <w:lang w:val="es-CO" w:eastAsia="es-CO"/>
        </w:rPr>
        <w:t>Ser el juez, su cónyuge, compañero permanente o alguno de sus parientes indicados en el numeral 1, heredero o legatario de alguna de las partes, antes de la iniciación del proceso.</w:t>
      </w:r>
    </w:p>
    <w:p w14:paraId="23123237" w14:textId="77777777" w:rsidR="000978A2" w:rsidRPr="00360A27" w:rsidRDefault="000978A2" w:rsidP="00DD2347">
      <w:pPr>
        <w:pStyle w:val="Prrafodelista"/>
        <w:ind w:left="284"/>
        <w:rPr>
          <w:rFonts w:ascii="Arial" w:hAnsi="Arial" w:cs="Arial"/>
          <w:sz w:val="16"/>
          <w:szCs w:val="16"/>
          <w:lang w:val="es-CO" w:eastAsia="es-CO"/>
        </w:rPr>
      </w:pPr>
    </w:p>
    <w:p w14:paraId="0C1D2247" w14:textId="77777777" w:rsidR="000978A2" w:rsidRPr="00360A27" w:rsidRDefault="000978A2" w:rsidP="00DD2347">
      <w:pPr>
        <w:numPr>
          <w:ilvl w:val="0"/>
          <w:numId w:val="6"/>
        </w:numPr>
        <w:shd w:val="clear" w:color="auto" w:fill="FFFFFF"/>
        <w:ind w:left="284"/>
        <w:jc w:val="both"/>
        <w:rPr>
          <w:rFonts w:ascii="Arial" w:hAnsi="Arial" w:cs="Arial"/>
          <w:sz w:val="16"/>
          <w:szCs w:val="16"/>
          <w:lang w:val="es-CO" w:eastAsia="es-CO"/>
        </w:rPr>
      </w:pPr>
      <w:r w:rsidRPr="00360A27">
        <w:rPr>
          <w:rFonts w:ascii="Arial" w:hAnsi="Arial" w:cs="Arial"/>
          <w:sz w:val="16"/>
          <w:szCs w:val="16"/>
          <w:lang w:val="es-CO" w:eastAsia="es-CO"/>
        </w:rPr>
        <w:t>Tener el juez, su cónyuge, compañero permanente o alguno de sus parientes en segundo grado de consanguinidad o civil, pleito pendiente en que se controvierta la misma cuestión jurídica que él debe fallar.</w:t>
      </w:r>
    </w:p>
    <w:p w14:paraId="54B8BD68" w14:textId="77777777" w:rsidR="000978A2" w:rsidRPr="00360A27" w:rsidRDefault="000978A2" w:rsidP="00DD2347">
      <w:pPr>
        <w:ind w:left="284"/>
        <w:jc w:val="both"/>
        <w:rPr>
          <w:rFonts w:ascii="Arial" w:hAnsi="Arial" w:cs="Arial"/>
          <w:sz w:val="16"/>
          <w:szCs w:val="16"/>
        </w:rPr>
      </w:pPr>
      <w:r w:rsidRPr="00360A27">
        <w:rPr>
          <w:rFonts w:ascii="Arial" w:hAnsi="Arial" w:cs="Arial"/>
          <w:b/>
          <w:sz w:val="16"/>
          <w:szCs w:val="16"/>
        </w:rPr>
        <w:t xml:space="preserve"> </w:t>
      </w:r>
    </w:p>
  </w:footnote>
  <w:footnote w:id="3">
    <w:p w14:paraId="4E4720C9" w14:textId="77777777" w:rsidR="000978A2" w:rsidRPr="00360A27" w:rsidRDefault="000978A2" w:rsidP="00DD2347">
      <w:pPr>
        <w:ind w:left="284"/>
        <w:jc w:val="both"/>
        <w:rPr>
          <w:rFonts w:ascii="Arial" w:hAnsi="Arial" w:cs="Arial"/>
          <w:sz w:val="16"/>
          <w:szCs w:val="16"/>
        </w:rPr>
      </w:pPr>
      <w:r w:rsidRPr="00360A27">
        <w:rPr>
          <w:rStyle w:val="Refdenotaalpie"/>
          <w:rFonts w:ascii="Arial" w:hAnsi="Arial" w:cs="Arial"/>
          <w:b/>
          <w:sz w:val="16"/>
          <w:szCs w:val="16"/>
        </w:rPr>
        <w:footnoteRef/>
      </w:r>
      <w:bookmarkStart w:id="1" w:name="120"/>
      <w:r w:rsidRPr="00360A27">
        <w:rPr>
          <w:rFonts w:ascii="Arial" w:hAnsi="Arial" w:cs="Arial"/>
          <w:b/>
          <w:sz w:val="16"/>
          <w:szCs w:val="16"/>
        </w:rPr>
        <w:t>Artículo 28. Causales de Impedimento y Recusación.</w:t>
      </w:r>
      <w:bookmarkEnd w:id="1"/>
      <w:r w:rsidRPr="00360A27">
        <w:rPr>
          <w:rFonts w:ascii="Arial" w:hAnsi="Arial" w:cs="Arial"/>
          <w:sz w:val="16"/>
          <w:szCs w:val="16"/>
        </w:rPr>
        <w:t xml:space="preserve"> Son causales de impedimento y recusación para los funcionarios de instrucción y superior competente, además de la de ser menos antiguo que él o los investigados, las señaladas en el Código de Procedimiento Civil.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EC43D" w14:textId="76B0162C" w:rsidR="0036140D" w:rsidRDefault="0036140D">
    <w:pPr>
      <w:pStyle w:val="Encabezado"/>
      <w:rPr>
        <w:sz w:val="16"/>
        <w:szCs w:val="16"/>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2126"/>
      <w:gridCol w:w="2552"/>
    </w:tblGrid>
    <w:tr w:rsidR="00B4108D" w:rsidRPr="00333E73" w14:paraId="027BB8C3" w14:textId="77777777" w:rsidTr="0087342E">
      <w:trPr>
        <w:trHeight w:val="303"/>
        <w:jc w:val="center"/>
      </w:trPr>
      <w:tc>
        <w:tcPr>
          <w:tcW w:w="4815" w:type="dxa"/>
          <w:vMerge w:val="restart"/>
          <w:tcBorders>
            <w:top w:val="single" w:sz="4" w:space="0" w:color="auto"/>
            <w:left w:val="single" w:sz="4" w:space="0" w:color="auto"/>
            <w:bottom w:val="single" w:sz="4" w:space="0" w:color="auto"/>
            <w:right w:val="single" w:sz="4" w:space="0" w:color="auto"/>
          </w:tcBorders>
          <w:vAlign w:val="center"/>
        </w:tcPr>
        <w:p w14:paraId="0099C556" w14:textId="77777777" w:rsidR="00B4108D" w:rsidRDefault="00B4108D" w:rsidP="00B4108D">
          <w:pPr>
            <w:spacing w:line="276" w:lineRule="auto"/>
            <w:ind w:left="602" w:hanging="141"/>
            <w:rPr>
              <w:rFonts w:ascii="Arial" w:hAnsi="Arial" w:cs="Arial"/>
              <w:b/>
              <w:bCs/>
              <w:sz w:val="2"/>
              <w:szCs w:val="16"/>
              <w:lang w:eastAsia="en-US"/>
            </w:rPr>
          </w:pPr>
          <w:r w:rsidRPr="007A0469">
            <w:rPr>
              <w:noProof/>
              <w:lang w:val="es-MX" w:eastAsia="es-MX"/>
            </w:rPr>
            <w:drawing>
              <wp:anchor distT="0" distB="0" distL="114300" distR="114300" simplePos="0" relativeHeight="251661312" behindDoc="0" locked="0" layoutInCell="1" allowOverlap="1" wp14:anchorId="5FB38BE1" wp14:editId="060A1E5E">
                <wp:simplePos x="0" y="0"/>
                <wp:positionH relativeFrom="column">
                  <wp:posOffset>-34290</wp:posOffset>
                </wp:positionH>
                <wp:positionV relativeFrom="paragraph">
                  <wp:posOffset>17145</wp:posOffset>
                </wp:positionV>
                <wp:extent cx="628650" cy="670560"/>
                <wp:effectExtent l="0" t="0" r="0" b="0"/>
                <wp:wrapNone/>
                <wp:docPr id="4" name="Imagen 4" descr="C:\Users\80749218\Downloads\EJC 2026 PHL 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0749218\Downloads\EJC 2026 PHL 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8650" cy="670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3437C1" w14:textId="77777777" w:rsidR="00B4108D" w:rsidRPr="00195E33" w:rsidRDefault="00B4108D" w:rsidP="00B4108D">
          <w:pPr>
            <w:spacing w:line="276" w:lineRule="auto"/>
            <w:ind w:left="884"/>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MINISTERIO DE DEFENSA NACIONAL</w:t>
          </w:r>
        </w:p>
        <w:p w14:paraId="3C4BB3D7" w14:textId="77777777" w:rsidR="00B4108D" w:rsidRPr="00195E33" w:rsidRDefault="00B4108D" w:rsidP="00B4108D">
          <w:pPr>
            <w:spacing w:line="276" w:lineRule="auto"/>
            <w:ind w:left="884" w:right="-105"/>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COMANDO GENERAL FUERZAS MILITARES</w:t>
          </w:r>
        </w:p>
        <w:p w14:paraId="3F3F2472" w14:textId="77777777" w:rsidR="00B4108D" w:rsidRPr="00195E33" w:rsidRDefault="00B4108D" w:rsidP="00B4108D">
          <w:pPr>
            <w:spacing w:line="276" w:lineRule="auto"/>
            <w:ind w:left="884"/>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EJÉRCITO NACIONAL</w:t>
          </w:r>
        </w:p>
        <w:p w14:paraId="746609C5" w14:textId="77777777" w:rsidR="00B4108D" w:rsidRDefault="00B4108D" w:rsidP="00B4108D">
          <w:pPr>
            <w:spacing w:line="276" w:lineRule="auto"/>
            <w:ind w:left="884" w:hanging="11"/>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DIRECC</w:t>
          </w:r>
          <w:r>
            <w:rPr>
              <w:rFonts w:ascii="Arial" w:hAnsi="Arial" w:cs="Arial"/>
              <w:b/>
              <w:bCs/>
              <w:sz w:val="16"/>
              <w:szCs w:val="16"/>
              <w:lang w:eastAsia="en-US"/>
            </w:rPr>
            <w:t>IÓN DE ASUNTOS DISCIPLINARIOS Y</w:t>
          </w:r>
        </w:p>
        <w:p w14:paraId="0991BB0A" w14:textId="77777777" w:rsidR="00B4108D" w:rsidRPr="00333E73" w:rsidRDefault="00B4108D" w:rsidP="00B4108D">
          <w:pPr>
            <w:spacing w:line="276" w:lineRule="auto"/>
            <w:ind w:left="884" w:hanging="11"/>
            <w:rPr>
              <w:rFonts w:ascii="Arial" w:hAnsi="Arial" w:cs="Arial"/>
              <w:b/>
              <w:bCs/>
              <w:sz w:val="16"/>
              <w:szCs w:val="16"/>
              <w:lang w:eastAsia="en-US"/>
            </w:rPr>
          </w:pPr>
          <w:r>
            <w:rPr>
              <w:rFonts w:ascii="Arial" w:hAnsi="Arial" w:cs="Arial"/>
              <w:b/>
              <w:bCs/>
              <w:sz w:val="16"/>
              <w:szCs w:val="16"/>
              <w:lang w:eastAsia="en-US"/>
            </w:rPr>
            <w:t xml:space="preserve">  </w:t>
          </w:r>
          <w:r w:rsidRPr="00195E33">
            <w:rPr>
              <w:rFonts w:ascii="Arial" w:hAnsi="Arial" w:cs="Arial"/>
              <w:b/>
              <w:bCs/>
              <w:sz w:val="16"/>
              <w:szCs w:val="16"/>
              <w:lang w:eastAsia="en-US"/>
            </w:rPr>
            <w:t>ADMINISTRATIVOS DEL EJÉRCITO NACIONAL</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36C11479" w14:textId="77777777" w:rsidR="00B4108D" w:rsidRPr="000939CE" w:rsidRDefault="00B4108D" w:rsidP="00B4108D">
          <w:pPr>
            <w:suppressLineNumbers/>
            <w:tabs>
              <w:tab w:val="center" w:pos="4818"/>
              <w:tab w:val="right" w:pos="9637"/>
            </w:tabs>
            <w:spacing w:line="276" w:lineRule="auto"/>
            <w:jc w:val="center"/>
            <w:rPr>
              <w:rFonts w:ascii="Arial" w:hAnsi="Arial" w:cs="Arial"/>
              <w:b/>
              <w:color w:val="000000"/>
              <w:sz w:val="16"/>
              <w:szCs w:val="16"/>
              <w:lang w:eastAsia="en-US"/>
            </w:rPr>
          </w:pPr>
          <w:r w:rsidRPr="00734E93">
            <w:rPr>
              <w:rFonts w:ascii="Arial" w:hAnsi="Arial" w:cs="Arial"/>
              <w:b/>
              <w:sz w:val="18"/>
              <w:szCs w:val="16"/>
              <w:lang w:eastAsia="en-US"/>
            </w:rPr>
            <w:t>AUTO QUE DIRIME IMPEDIMENTOS Y RECUSACIONES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83B3562" w14:textId="5213271B" w:rsidR="00B4108D" w:rsidRPr="00195E33" w:rsidRDefault="00B4108D" w:rsidP="00B4108D">
          <w:pPr>
            <w:spacing w:line="276" w:lineRule="auto"/>
            <w:rPr>
              <w:rFonts w:ascii="Arial" w:hAnsi="Arial" w:cs="Arial"/>
              <w:b/>
              <w:bCs/>
              <w:color w:val="000000"/>
              <w:sz w:val="16"/>
              <w:szCs w:val="16"/>
              <w:lang w:eastAsia="en-US"/>
            </w:rPr>
          </w:pPr>
          <w:r w:rsidRPr="00195E33">
            <w:rPr>
              <w:rFonts w:ascii="Arial" w:hAnsi="Arial" w:cs="Arial"/>
              <w:b/>
              <w:bCs/>
              <w:sz w:val="16"/>
              <w:szCs w:val="16"/>
              <w:lang w:eastAsia="en-US"/>
            </w:rPr>
            <w:t>Pág.</w:t>
          </w:r>
          <w:r w:rsidRPr="00195E33">
            <w:rPr>
              <w:rFonts w:ascii="Arial" w:hAnsi="Arial" w:cs="Arial"/>
              <w:sz w:val="16"/>
              <w:szCs w:val="16"/>
              <w:lang w:eastAsia="en-US"/>
            </w:rPr>
            <w:t xml:space="preserve"> </w:t>
          </w:r>
          <w:r w:rsidRPr="00195E33">
            <w:rPr>
              <w:rFonts w:ascii="Arial" w:hAnsi="Arial" w:cs="Arial"/>
              <w:sz w:val="16"/>
              <w:szCs w:val="16"/>
              <w:lang w:eastAsia="en-US"/>
            </w:rPr>
            <w:fldChar w:fldCharType="begin"/>
          </w:r>
          <w:r w:rsidRPr="00195E33">
            <w:rPr>
              <w:rFonts w:ascii="Arial" w:hAnsi="Arial" w:cs="Arial"/>
              <w:sz w:val="16"/>
              <w:szCs w:val="16"/>
              <w:lang w:eastAsia="en-US"/>
            </w:rPr>
            <w:instrText>PAGE   \* MERGEFORMAT</w:instrText>
          </w:r>
          <w:r w:rsidRPr="00195E33">
            <w:rPr>
              <w:rFonts w:ascii="Arial" w:hAnsi="Arial" w:cs="Arial"/>
              <w:sz w:val="16"/>
              <w:szCs w:val="16"/>
              <w:lang w:eastAsia="en-US"/>
            </w:rPr>
            <w:fldChar w:fldCharType="separate"/>
          </w:r>
          <w:r w:rsidR="00EE28E2">
            <w:rPr>
              <w:rFonts w:ascii="Arial" w:hAnsi="Arial" w:cs="Arial"/>
              <w:noProof/>
              <w:sz w:val="16"/>
              <w:szCs w:val="16"/>
              <w:lang w:eastAsia="en-US"/>
            </w:rPr>
            <w:t>2</w:t>
          </w:r>
          <w:r w:rsidRPr="00195E33">
            <w:rPr>
              <w:rFonts w:ascii="Arial" w:hAnsi="Arial" w:cs="Arial"/>
              <w:sz w:val="16"/>
              <w:szCs w:val="16"/>
              <w:lang w:eastAsia="en-US"/>
            </w:rPr>
            <w:fldChar w:fldCharType="end"/>
          </w:r>
          <w:r w:rsidRPr="00195E33">
            <w:rPr>
              <w:rFonts w:ascii="Arial" w:hAnsi="Arial" w:cs="Arial"/>
              <w:sz w:val="16"/>
              <w:szCs w:val="16"/>
              <w:lang w:eastAsia="en-US"/>
            </w:rPr>
            <w:t xml:space="preserve"> de </w:t>
          </w:r>
          <w:r w:rsidRPr="00195E33">
            <w:rPr>
              <w:rFonts w:ascii="Arial" w:hAnsi="Arial" w:cs="Arial"/>
              <w:sz w:val="16"/>
              <w:szCs w:val="16"/>
              <w:lang w:eastAsia="en-US"/>
            </w:rPr>
            <w:fldChar w:fldCharType="begin"/>
          </w:r>
          <w:r w:rsidRPr="00195E33">
            <w:rPr>
              <w:rFonts w:ascii="Arial" w:hAnsi="Arial" w:cs="Arial"/>
              <w:sz w:val="16"/>
              <w:szCs w:val="16"/>
              <w:lang w:eastAsia="en-US"/>
            </w:rPr>
            <w:instrText xml:space="preserve"> NUMPAGES   \* MERGEFORMAT </w:instrText>
          </w:r>
          <w:r w:rsidRPr="00195E33">
            <w:rPr>
              <w:rFonts w:ascii="Arial" w:hAnsi="Arial" w:cs="Arial"/>
              <w:sz w:val="16"/>
              <w:szCs w:val="16"/>
              <w:lang w:eastAsia="en-US"/>
            </w:rPr>
            <w:fldChar w:fldCharType="separate"/>
          </w:r>
          <w:r w:rsidR="00EE28E2">
            <w:rPr>
              <w:rFonts w:ascii="Arial" w:hAnsi="Arial" w:cs="Arial"/>
              <w:noProof/>
              <w:sz w:val="16"/>
              <w:szCs w:val="16"/>
              <w:lang w:eastAsia="en-US"/>
            </w:rPr>
            <w:t>6</w:t>
          </w:r>
          <w:r w:rsidRPr="00195E33">
            <w:rPr>
              <w:rFonts w:ascii="Arial" w:hAnsi="Arial" w:cs="Arial"/>
              <w:sz w:val="16"/>
              <w:szCs w:val="16"/>
              <w:lang w:eastAsia="en-US"/>
            </w:rPr>
            <w:fldChar w:fldCharType="end"/>
          </w:r>
        </w:p>
      </w:tc>
    </w:tr>
    <w:tr w:rsidR="00B4108D" w:rsidRPr="00333E73" w14:paraId="7BA3F92A" w14:textId="77777777" w:rsidTr="0087342E">
      <w:trPr>
        <w:trHeight w:val="243"/>
        <w:jc w:val="cent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5F6BC13E" w14:textId="77777777" w:rsidR="00B4108D" w:rsidRDefault="00B4108D" w:rsidP="00B4108D">
          <w:pPr>
            <w:spacing w:line="276" w:lineRule="auto"/>
            <w:rPr>
              <w:rFonts w:ascii="Arial" w:eastAsia="DejaVu Sans" w:hAnsi="Arial" w:cs="Arial"/>
              <w:b/>
              <w:bCs/>
              <w:kern w:val="2"/>
              <w:sz w:val="18"/>
              <w:szCs w:val="16"/>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3E14E67" w14:textId="77777777" w:rsidR="00B4108D" w:rsidRPr="000939CE" w:rsidRDefault="00B4108D" w:rsidP="00B4108D">
          <w:pPr>
            <w:spacing w:line="276" w:lineRule="auto"/>
            <w:rPr>
              <w:rFonts w:ascii="Arial" w:eastAsia="DejaVu Sans" w:hAnsi="Arial" w:cs="Arial"/>
              <w:b/>
              <w:color w:val="000000"/>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35899EF5" w14:textId="77777777" w:rsidR="00B4108D" w:rsidRPr="00195E33" w:rsidRDefault="00B4108D" w:rsidP="00B4108D">
          <w:pPr>
            <w:suppressLineNumbers/>
            <w:tabs>
              <w:tab w:val="center" w:pos="4818"/>
              <w:tab w:val="right" w:pos="9637"/>
            </w:tabs>
            <w:spacing w:line="276" w:lineRule="auto"/>
            <w:rPr>
              <w:rFonts w:ascii="Arial" w:hAnsi="Arial" w:cs="Arial"/>
              <w:color w:val="000000"/>
              <w:sz w:val="16"/>
              <w:szCs w:val="16"/>
              <w:lang w:eastAsia="en-US"/>
            </w:rPr>
          </w:pPr>
          <w:r w:rsidRPr="00195E33">
            <w:rPr>
              <w:rFonts w:ascii="Arial" w:hAnsi="Arial" w:cs="Arial"/>
              <w:b/>
              <w:sz w:val="16"/>
              <w:szCs w:val="16"/>
              <w:lang w:eastAsia="en-US"/>
            </w:rPr>
            <w:t>Código</w:t>
          </w:r>
          <w:r w:rsidRPr="00195E33">
            <w:rPr>
              <w:rFonts w:ascii="Arial" w:hAnsi="Arial" w:cs="Arial"/>
              <w:sz w:val="16"/>
              <w:szCs w:val="16"/>
              <w:lang w:eastAsia="en-US"/>
            </w:rPr>
            <w:t xml:space="preserve">: </w:t>
          </w:r>
          <w:r>
            <w:rPr>
              <w:rStyle w:val="span"/>
              <w:rFonts w:ascii="Arial" w:hAnsi="Arial" w:cs="Arial"/>
              <w:sz w:val="16"/>
              <w:szCs w:val="16"/>
              <w:lang w:eastAsia="en-US"/>
            </w:rPr>
            <w:t>FO-DADAE-2077</w:t>
          </w:r>
        </w:p>
      </w:tc>
    </w:tr>
    <w:tr w:rsidR="00B4108D" w:rsidRPr="00333E73" w14:paraId="4C423B5F" w14:textId="77777777" w:rsidTr="0087342E">
      <w:trPr>
        <w:trHeight w:val="296"/>
        <w:jc w:val="cent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5C9AAA21" w14:textId="77777777" w:rsidR="00B4108D" w:rsidRDefault="00B4108D" w:rsidP="00B4108D">
          <w:pPr>
            <w:spacing w:line="276" w:lineRule="auto"/>
            <w:rPr>
              <w:rFonts w:ascii="Arial" w:eastAsia="DejaVu Sans" w:hAnsi="Arial" w:cs="Arial"/>
              <w:b/>
              <w:bCs/>
              <w:kern w:val="2"/>
              <w:sz w:val="18"/>
              <w:szCs w:val="16"/>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47DA727" w14:textId="77777777" w:rsidR="00B4108D" w:rsidRPr="000939CE" w:rsidRDefault="00B4108D" w:rsidP="00B4108D">
          <w:pPr>
            <w:spacing w:line="276" w:lineRule="auto"/>
            <w:rPr>
              <w:rFonts w:ascii="Arial" w:eastAsia="DejaVu Sans" w:hAnsi="Arial" w:cs="Arial"/>
              <w:b/>
              <w:color w:val="000000"/>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538263F9" w14:textId="77777777" w:rsidR="00B4108D" w:rsidRPr="00195E33" w:rsidRDefault="00B4108D" w:rsidP="00B4108D">
          <w:pPr>
            <w:suppressLineNumbers/>
            <w:tabs>
              <w:tab w:val="center" w:pos="4818"/>
              <w:tab w:val="right" w:pos="9637"/>
            </w:tabs>
            <w:spacing w:line="276" w:lineRule="auto"/>
            <w:rPr>
              <w:rFonts w:ascii="Arial" w:hAnsi="Arial" w:cs="Arial"/>
              <w:color w:val="FF0000"/>
              <w:sz w:val="16"/>
              <w:szCs w:val="16"/>
              <w:lang w:eastAsia="en-US"/>
            </w:rPr>
          </w:pPr>
          <w:r w:rsidRPr="00195E33">
            <w:rPr>
              <w:rFonts w:ascii="Arial" w:hAnsi="Arial" w:cs="Arial"/>
              <w:b/>
              <w:sz w:val="16"/>
              <w:szCs w:val="16"/>
              <w:lang w:eastAsia="en-US"/>
            </w:rPr>
            <w:t>Versión:</w:t>
          </w:r>
          <w:r w:rsidRPr="00195E33">
            <w:rPr>
              <w:rFonts w:ascii="Arial" w:hAnsi="Arial" w:cs="Arial"/>
              <w:sz w:val="16"/>
              <w:szCs w:val="16"/>
              <w:lang w:eastAsia="en-US"/>
            </w:rPr>
            <w:t xml:space="preserve"> </w:t>
          </w:r>
          <w:r w:rsidRPr="00734E93">
            <w:rPr>
              <w:rFonts w:ascii="Arial" w:hAnsi="Arial" w:cs="Arial"/>
              <w:sz w:val="16"/>
              <w:szCs w:val="16"/>
              <w:lang w:eastAsia="en-US"/>
            </w:rPr>
            <w:t>2</w:t>
          </w:r>
        </w:p>
      </w:tc>
    </w:tr>
    <w:tr w:rsidR="00B4108D" w:rsidRPr="00333E73" w14:paraId="6FDBD627" w14:textId="77777777" w:rsidTr="0087342E">
      <w:trPr>
        <w:trHeight w:val="260"/>
        <w:jc w:val="center"/>
      </w:trPr>
      <w:tc>
        <w:tcPr>
          <w:tcW w:w="4815" w:type="dxa"/>
          <w:vMerge/>
          <w:tcBorders>
            <w:top w:val="single" w:sz="4" w:space="0" w:color="auto"/>
            <w:left w:val="single" w:sz="4" w:space="0" w:color="auto"/>
            <w:bottom w:val="single" w:sz="4" w:space="0" w:color="auto"/>
            <w:right w:val="single" w:sz="4" w:space="0" w:color="auto"/>
          </w:tcBorders>
          <w:vAlign w:val="center"/>
          <w:hideMark/>
        </w:tcPr>
        <w:p w14:paraId="23EC8547" w14:textId="77777777" w:rsidR="00B4108D" w:rsidRDefault="00B4108D" w:rsidP="00B4108D">
          <w:pPr>
            <w:spacing w:line="276" w:lineRule="auto"/>
            <w:rPr>
              <w:rFonts w:ascii="Arial" w:eastAsia="DejaVu Sans" w:hAnsi="Arial" w:cs="Arial"/>
              <w:b/>
              <w:bCs/>
              <w:kern w:val="2"/>
              <w:sz w:val="18"/>
              <w:szCs w:val="16"/>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3C1BF7F" w14:textId="77777777" w:rsidR="00B4108D" w:rsidRPr="000939CE" w:rsidRDefault="00B4108D" w:rsidP="00B4108D">
          <w:pPr>
            <w:spacing w:line="276" w:lineRule="auto"/>
            <w:rPr>
              <w:rFonts w:ascii="Arial" w:eastAsia="DejaVu Sans" w:hAnsi="Arial" w:cs="Arial"/>
              <w:b/>
              <w:color w:val="000000"/>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7ADC48A5" w14:textId="1F80C40B" w:rsidR="00B4108D" w:rsidRPr="00195E33" w:rsidRDefault="00B4108D" w:rsidP="00B4108D">
          <w:pPr>
            <w:suppressLineNumbers/>
            <w:tabs>
              <w:tab w:val="center" w:pos="4818"/>
              <w:tab w:val="right" w:pos="9637"/>
            </w:tabs>
            <w:spacing w:line="276" w:lineRule="auto"/>
            <w:rPr>
              <w:rFonts w:ascii="Arial" w:hAnsi="Arial" w:cs="Arial"/>
              <w:color w:val="000000"/>
              <w:sz w:val="16"/>
              <w:szCs w:val="16"/>
              <w:lang w:eastAsia="en-US"/>
            </w:rPr>
          </w:pPr>
          <w:r w:rsidRPr="00195E33">
            <w:rPr>
              <w:rFonts w:ascii="Arial" w:hAnsi="Arial" w:cs="Arial"/>
              <w:b/>
              <w:sz w:val="16"/>
              <w:szCs w:val="16"/>
              <w:lang w:eastAsia="en-US"/>
            </w:rPr>
            <w:t xml:space="preserve">Fecha de emisión: </w:t>
          </w:r>
          <w:r w:rsidR="00EE28E2" w:rsidRPr="00EE28E2">
            <w:rPr>
              <w:rFonts w:ascii="Arial" w:hAnsi="Arial" w:cs="Arial"/>
              <w:sz w:val="16"/>
              <w:szCs w:val="16"/>
              <w:lang w:eastAsia="en-US"/>
            </w:rPr>
            <w:t>2026-02-11</w:t>
          </w:r>
        </w:p>
      </w:tc>
    </w:tr>
  </w:tbl>
  <w:p w14:paraId="10C86B93" w14:textId="77777777" w:rsidR="002B0B2A" w:rsidRPr="005518DA" w:rsidRDefault="002B0B2A">
    <w:pPr>
      <w:pStyle w:val="Encabezado"/>
      <w:rPr>
        <w:sz w:val="16"/>
        <w:szCs w:val="16"/>
      </w:rPr>
    </w:pPr>
  </w:p>
  <w:p w14:paraId="20DB4FF9" w14:textId="77777777" w:rsidR="005518DA" w:rsidRPr="000978A2" w:rsidRDefault="005518DA" w:rsidP="005518DA">
    <w:pPr>
      <w:pStyle w:val="Encabezado"/>
      <w:jc w:val="both"/>
      <w:rPr>
        <w:i/>
        <w:color w:val="BFBF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F57C2" w14:textId="27A5E238" w:rsidR="002B3098" w:rsidRDefault="002B3098">
    <w:pPr>
      <w:pStyle w:val="Encabezado"/>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1984"/>
      <w:gridCol w:w="2552"/>
    </w:tblGrid>
    <w:tr w:rsidR="002B2470" w:rsidRPr="00AF5FDC" w14:paraId="4601C04E" w14:textId="77777777" w:rsidTr="00766C65">
      <w:trPr>
        <w:trHeight w:val="303"/>
      </w:trPr>
      <w:tc>
        <w:tcPr>
          <w:tcW w:w="4565" w:type="dxa"/>
          <w:vMerge w:val="restart"/>
          <w:tcBorders>
            <w:top w:val="single" w:sz="4" w:space="0" w:color="auto"/>
            <w:left w:val="single" w:sz="4" w:space="0" w:color="auto"/>
            <w:bottom w:val="single" w:sz="4" w:space="0" w:color="auto"/>
            <w:right w:val="single" w:sz="4" w:space="0" w:color="auto"/>
          </w:tcBorders>
          <w:vAlign w:val="center"/>
        </w:tcPr>
        <w:p w14:paraId="0E8CB920" w14:textId="77777777" w:rsidR="002B2470" w:rsidRPr="00AF5FDC" w:rsidRDefault="002B2470" w:rsidP="002B2470">
          <w:pPr>
            <w:spacing w:line="276" w:lineRule="auto"/>
            <w:ind w:left="768"/>
            <w:rPr>
              <w:rFonts w:ascii="Arial" w:hAnsi="Arial" w:cs="Arial"/>
              <w:b/>
              <w:bCs/>
              <w:sz w:val="16"/>
              <w:szCs w:val="16"/>
              <w:lang w:eastAsia="en-US"/>
            </w:rPr>
          </w:pPr>
          <w:r>
            <w:rPr>
              <w:noProof/>
              <w:lang w:val="es-MX" w:eastAsia="es-MX"/>
            </w:rPr>
            <w:drawing>
              <wp:anchor distT="0" distB="0" distL="114300" distR="114300" simplePos="0" relativeHeight="251657216" behindDoc="1" locked="0" layoutInCell="1" allowOverlap="1" wp14:anchorId="71B968CF" wp14:editId="11FC4990">
                <wp:simplePos x="0" y="0"/>
                <wp:positionH relativeFrom="margin">
                  <wp:posOffset>-18415</wp:posOffset>
                </wp:positionH>
                <wp:positionV relativeFrom="paragraph">
                  <wp:posOffset>-22860</wp:posOffset>
                </wp:positionV>
                <wp:extent cx="525780" cy="574675"/>
                <wp:effectExtent l="0" t="0" r="762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
                          <a:extLst>
                            <a:ext uri="{28A0092B-C50C-407E-A947-70E740481C1C}">
                              <a14:useLocalDpi xmlns:a14="http://schemas.microsoft.com/office/drawing/2010/main" val="0"/>
                            </a:ext>
                          </a:extLst>
                        </a:blip>
                        <a:srcRect l="14075" t="5185" r="14075" b="16296"/>
                        <a:stretch>
                          <a:fillRect/>
                        </a:stretch>
                      </pic:blipFill>
                      <pic:spPr bwMode="auto">
                        <a:xfrm>
                          <a:off x="0" y="0"/>
                          <a:ext cx="525780" cy="574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5FDC">
            <w:rPr>
              <w:rFonts w:ascii="Arial" w:hAnsi="Arial" w:cs="Arial"/>
              <w:b/>
              <w:bCs/>
              <w:sz w:val="16"/>
              <w:szCs w:val="16"/>
              <w:lang w:eastAsia="en-US"/>
            </w:rPr>
            <w:t xml:space="preserve">  MINISTERIO DE DEFENSA NACIONAL</w:t>
          </w:r>
        </w:p>
        <w:p w14:paraId="47A6AC88" w14:textId="77777777" w:rsidR="002B2470" w:rsidRPr="00AF5FDC" w:rsidRDefault="002B2470" w:rsidP="002B2470">
          <w:pPr>
            <w:spacing w:line="276" w:lineRule="auto"/>
            <w:ind w:left="768"/>
            <w:rPr>
              <w:rFonts w:ascii="Arial" w:hAnsi="Arial" w:cs="Arial"/>
              <w:b/>
              <w:bCs/>
              <w:sz w:val="2"/>
              <w:szCs w:val="16"/>
              <w:lang w:eastAsia="en-US"/>
            </w:rPr>
          </w:pPr>
        </w:p>
        <w:p w14:paraId="6035C82D" w14:textId="77777777" w:rsidR="002B2470" w:rsidRPr="00AF5FDC" w:rsidRDefault="002B2470" w:rsidP="002B2470">
          <w:pPr>
            <w:spacing w:line="276" w:lineRule="auto"/>
            <w:ind w:left="768"/>
            <w:rPr>
              <w:rFonts w:ascii="Arial" w:hAnsi="Arial" w:cs="Arial"/>
              <w:b/>
              <w:bCs/>
              <w:sz w:val="16"/>
              <w:szCs w:val="16"/>
              <w:lang w:eastAsia="en-US"/>
            </w:rPr>
          </w:pPr>
          <w:r w:rsidRPr="00AF5FDC">
            <w:rPr>
              <w:rFonts w:ascii="Arial" w:hAnsi="Arial" w:cs="Arial"/>
              <w:b/>
              <w:bCs/>
              <w:sz w:val="16"/>
              <w:szCs w:val="16"/>
              <w:lang w:eastAsia="en-US"/>
            </w:rPr>
            <w:t xml:space="preserve">  COMANDO GENERAL FUERZAS MILITARES</w:t>
          </w:r>
        </w:p>
        <w:p w14:paraId="0A4D6056" w14:textId="77777777" w:rsidR="002B2470" w:rsidRPr="00AF5FDC" w:rsidRDefault="002B2470" w:rsidP="002B2470">
          <w:pPr>
            <w:spacing w:line="276" w:lineRule="auto"/>
            <w:ind w:left="768"/>
            <w:rPr>
              <w:rFonts w:ascii="Arial" w:hAnsi="Arial" w:cs="Arial"/>
              <w:b/>
              <w:bCs/>
              <w:sz w:val="2"/>
              <w:szCs w:val="16"/>
              <w:lang w:eastAsia="en-US"/>
            </w:rPr>
          </w:pPr>
        </w:p>
        <w:p w14:paraId="55756BA1" w14:textId="77777777" w:rsidR="002B2470" w:rsidRPr="00AF5FDC" w:rsidRDefault="002B2470" w:rsidP="002B2470">
          <w:pPr>
            <w:spacing w:line="276" w:lineRule="auto"/>
            <w:ind w:left="768"/>
            <w:rPr>
              <w:rFonts w:ascii="Arial" w:hAnsi="Arial" w:cs="Arial"/>
              <w:b/>
              <w:bCs/>
              <w:sz w:val="16"/>
              <w:szCs w:val="16"/>
              <w:lang w:eastAsia="en-US"/>
            </w:rPr>
          </w:pPr>
          <w:r w:rsidRPr="00AF5FDC">
            <w:rPr>
              <w:rFonts w:ascii="Arial" w:hAnsi="Arial" w:cs="Arial"/>
              <w:b/>
              <w:bCs/>
              <w:sz w:val="16"/>
              <w:szCs w:val="16"/>
              <w:lang w:eastAsia="en-US"/>
            </w:rPr>
            <w:t xml:space="preserve">  EJÉRCITO NACIONAL</w:t>
          </w:r>
        </w:p>
        <w:p w14:paraId="14AED5A9" w14:textId="77777777" w:rsidR="002B2470" w:rsidRPr="00AF5FDC" w:rsidRDefault="002B2470" w:rsidP="002B2470">
          <w:pPr>
            <w:spacing w:line="276" w:lineRule="auto"/>
            <w:ind w:left="768"/>
            <w:rPr>
              <w:rFonts w:ascii="Arial" w:hAnsi="Arial" w:cs="Arial"/>
              <w:b/>
              <w:bCs/>
              <w:sz w:val="16"/>
              <w:szCs w:val="16"/>
              <w:lang w:eastAsia="en-US"/>
            </w:rPr>
          </w:pPr>
          <w:r w:rsidRPr="00AF5FDC">
            <w:rPr>
              <w:rFonts w:ascii="Arial" w:hAnsi="Arial" w:cs="Arial"/>
              <w:b/>
              <w:bCs/>
              <w:sz w:val="16"/>
              <w:szCs w:val="16"/>
              <w:lang w:eastAsia="en-US"/>
            </w:rPr>
            <w:t xml:space="preserve">  DEPARTAMENTO JURÍDICO INTEGRAL</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12476387" w14:textId="0FBC4306" w:rsidR="002B2470" w:rsidRPr="00AF5FDC" w:rsidRDefault="002B2470" w:rsidP="002B2470">
          <w:pPr>
            <w:suppressLineNumbers/>
            <w:tabs>
              <w:tab w:val="center" w:pos="4818"/>
              <w:tab w:val="right" w:pos="9637"/>
            </w:tabs>
            <w:spacing w:line="259" w:lineRule="auto"/>
            <w:ind w:left="34"/>
            <w:jc w:val="center"/>
            <w:rPr>
              <w:rFonts w:ascii="Arial" w:hAnsi="Arial" w:cs="Arial"/>
              <w:b/>
              <w:color w:val="000000"/>
              <w:sz w:val="20"/>
              <w:szCs w:val="20"/>
              <w:lang w:eastAsia="en-US"/>
            </w:rPr>
          </w:pPr>
          <w:r w:rsidRPr="00BD67F4">
            <w:rPr>
              <w:rFonts w:ascii="Arial" w:hAnsi="Arial" w:cs="Arial"/>
              <w:b/>
              <w:szCs w:val="20"/>
              <w:lang w:eastAsia="en-US"/>
            </w:rPr>
            <w:t>POSESIÓN DE PERITO</w:t>
          </w:r>
        </w:p>
      </w:tc>
      <w:tc>
        <w:tcPr>
          <w:tcW w:w="2552" w:type="dxa"/>
          <w:tcBorders>
            <w:top w:val="single" w:sz="4" w:space="0" w:color="auto"/>
            <w:left w:val="single" w:sz="4" w:space="0" w:color="auto"/>
            <w:bottom w:val="single" w:sz="4" w:space="0" w:color="auto"/>
            <w:right w:val="single" w:sz="4" w:space="0" w:color="auto"/>
          </w:tcBorders>
          <w:vAlign w:val="center"/>
        </w:tcPr>
        <w:p w14:paraId="57C1EF2F" w14:textId="785B58D7" w:rsidR="002B2470" w:rsidRPr="004D510D" w:rsidRDefault="002B2470" w:rsidP="002B2470">
          <w:pPr>
            <w:spacing w:line="276" w:lineRule="auto"/>
            <w:rPr>
              <w:rFonts w:ascii="Arial" w:hAnsi="Arial" w:cs="Arial"/>
              <w:b/>
              <w:bCs/>
              <w:sz w:val="16"/>
              <w:szCs w:val="16"/>
              <w:lang w:eastAsia="en-US"/>
            </w:rPr>
          </w:pPr>
          <w:r w:rsidRPr="00036895">
            <w:rPr>
              <w:rFonts w:ascii="Arial" w:hAnsi="Arial" w:cs="Arial"/>
              <w:b/>
              <w:bCs/>
              <w:sz w:val="16"/>
              <w:szCs w:val="16"/>
              <w:lang w:eastAsia="en-US"/>
            </w:rPr>
            <w:t>Pág.</w:t>
          </w:r>
          <w:r w:rsidRPr="00036895">
            <w:rPr>
              <w:rFonts w:ascii="Arial" w:hAnsi="Arial" w:cs="Arial"/>
              <w:sz w:val="16"/>
              <w:szCs w:val="16"/>
              <w:lang w:eastAsia="en-US"/>
            </w:rPr>
            <w:t xml:space="preserve"> </w:t>
          </w:r>
          <w:r w:rsidRPr="00036895">
            <w:rPr>
              <w:rFonts w:ascii="Arial" w:hAnsi="Arial" w:cs="Arial"/>
              <w:sz w:val="16"/>
              <w:szCs w:val="16"/>
              <w:lang w:eastAsia="en-US"/>
            </w:rPr>
            <w:fldChar w:fldCharType="begin"/>
          </w:r>
          <w:r w:rsidRPr="00036895">
            <w:rPr>
              <w:rFonts w:ascii="Arial" w:hAnsi="Arial" w:cs="Arial"/>
              <w:sz w:val="16"/>
              <w:szCs w:val="16"/>
              <w:lang w:eastAsia="en-US"/>
            </w:rPr>
            <w:instrText>PAGE   \* MERGEFORMAT</w:instrText>
          </w:r>
          <w:r w:rsidRPr="00036895">
            <w:rPr>
              <w:rFonts w:ascii="Arial" w:hAnsi="Arial" w:cs="Arial"/>
              <w:sz w:val="16"/>
              <w:szCs w:val="16"/>
              <w:lang w:eastAsia="en-US"/>
            </w:rPr>
            <w:fldChar w:fldCharType="separate"/>
          </w:r>
          <w:r w:rsidR="002B0B2A">
            <w:rPr>
              <w:rFonts w:ascii="Arial" w:hAnsi="Arial" w:cs="Arial"/>
              <w:noProof/>
              <w:sz w:val="16"/>
              <w:szCs w:val="16"/>
              <w:lang w:eastAsia="en-US"/>
            </w:rPr>
            <w:t>1</w:t>
          </w:r>
          <w:r w:rsidRPr="00036895">
            <w:rPr>
              <w:rFonts w:ascii="Arial" w:hAnsi="Arial" w:cs="Arial"/>
              <w:sz w:val="16"/>
              <w:szCs w:val="16"/>
              <w:lang w:eastAsia="en-US"/>
            </w:rPr>
            <w:fldChar w:fldCharType="end"/>
          </w:r>
          <w:r w:rsidRPr="00036895">
            <w:rPr>
              <w:rFonts w:ascii="Arial" w:hAnsi="Arial" w:cs="Arial"/>
              <w:sz w:val="16"/>
              <w:szCs w:val="16"/>
              <w:lang w:eastAsia="en-US"/>
            </w:rPr>
            <w:t xml:space="preserve"> de </w:t>
          </w:r>
          <w:r w:rsidRPr="00036895">
            <w:rPr>
              <w:rFonts w:ascii="Arial" w:hAnsi="Arial" w:cs="Arial"/>
              <w:sz w:val="16"/>
              <w:szCs w:val="16"/>
              <w:lang w:eastAsia="en-US"/>
            </w:rPr>
            <w:fldChar w:fldCharType="begin"/>
          </w:r>
          <w:r w:rsidRPr="00036895">
            <w:rPr>
              <w:rFonts w:ascii="Arial" w:hAnsi="Arial" w:cs="Arial"/>
              <w:sz w:val="16"/>
              <w:szCs w:val="16"/>
              <w:lang w:eastAsia="en-US"/>
            </w:rPr>
            <w:instrText xml:space="preserve"> NUMPAGES   \* MERGEFORMAT </w:instrText>
          </w:r>
          <w:r w:rsidRPr="00036895">
            <w:rPr>
              <w:rFonts w:ascii="Arial" w:hAnsi="Arial" w:cs="Arial"/>
              <w:sz w:val="16"/>
              <w:szCs w:val="16"/>
              <w:lang w:eastAsia="en-US"/>
            </w:rPr>
            <w:fldChar w:fldCharType="separate"/>
          </w:r>
          <w:r w:rsidR="002B0B2A">
            <w:rPr>
              <w:rFonts w:ascii="Arial" w:hAnsi="Arial" w:cs="Arial"/>
              <w:noProof/>
              <w:sz w:val="16"/>
              <w:szCs w:val="16"/>
              <w:lang w:eastAsia="en-US"/>
            </w:rPr>
            <w:t>3</w:t>
          </w:r>
          <w:r w:rsidRPr="00036895">
            <w:rPr>
              <w:rFonts w:ascii="Arial" w:hAnsi="Arial" w:cs="Arial"/>
              <w:sz w:val="16"/>
              <w:szCs w:val="16"/>
              <w:lang w:eastAsia="en-US"/>
            </w:rPr>
            <w:fldChar w:fldCharType="end"/>
          </w:r>
        </w:p>
      </w:tc>
    </w:tr>
    <w:tr w:rsidR="002B2470" w:rsidRPr="00AF5FDC" w14:paraId="4158D411" w14:textId="77777777" w:rsidTr="00766C65">
      <w:trPr>
        <w:trHeight w:val="243"/>
      </w:trPr>
      <w:tc>
        <w:tcPr>
          <w:tcW w:w="4565" w:type="dxa"/>
          <w:vMerge/>
          <w:tcBorders>
            <w:top w:val="single" w:sz="4" w:space="0" w:color="auto"/>
            <w:left w:val="single" w:sz="4" w:space="0" w:color="auto"/>
            <w:bottom w:val="single" w:sz="4" w:space="0" w:color="auto"/>
            <w:right w:val="single" w:sz="4" w:space="0" w:color="auto"/>
          </w:tcBorders>
          <w:vAlign w:val="center"/>
          <w:hideMark/>
        </w:tcPr>
        <w:p w14:paraId="4C3B4F32" w14:textId="77777777" w:rsidR="002B2470" w:rsidRPr="00AF5FDC" w:rsidRDefault="002B2470" w:rsidP="002B2470">
          <w:pPr>
            <w:spacing w:line="276" w:lineRule="auto"/>
            <w:rPr>
              <w:rFonts w:ascii="Arial" w:eastAsia="DejaVu Sans" w:hAnsi="Arial" w:cs="Arial"/>
              <w:b/>
              <w:bCs/>
              <w:kern w:val="2"/>
              <w:sz w:val="18"/>
              <w:szCs w:val="16"/>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A5A095B" w14:textId="77777777" w:rsidR="002B2470" w:rsidRPr="00AF5FDC" w:rsidRDefault="002B2470" w:rsidP="002B2470">
          <w:pPr>
            <w:spacing w:line="276" w:lineRule="auto"/>
            <w:rPr>
              <w:rFonts w:ascii="Arial" w:eastAsia="DejaVu Sans" w:hAnsi="Arial" w:cs="Arial"/>
              <w:b/>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0B25B9E2" w14:textId="62BA8CE4" w:rsidR="002B2470" w:rsidRPr="004D510D" w:rsidRDefault="002B2470" w:rsidP="002B2470">
          <w:pPr>
            <w:suppressLineNumbers/>
            <w:tabs>
              <w:tab w:val="center" w:pos="4818"/>
              <w:tab w:val="right" w:pos="9637"/>
            </w:tabs>
            <w:spacing w:line="276" w:lineRule="auto"/>
            <w:rPr>
              <w:rFonts w:ascii="Arial" w:hAnsi="Arial" w:cs="Arial"/>
              <w:sz w:val="16"/>
              <w:szCs w:val="16"/>
              <w:lang w:eastAsia="en-US"/>
            </w:rPr>
          </w:pPr>
          <w:r w:rsidRPr="00036895">
            <w:rPr>
              <w:rFonts w:ascii="Arial" w:hAnsi="Arial" w:cs="Arial"/>
              <w:b/>
              <w:sz w:val="16"/>
              <w:szCs w:val="16"/>
              <w:lang w:eastAsia="en-US"/>
            </w:rPr>
            <w:t>Código</w:t>
          </w:r>
          <w:r w:rsidRPr="00036895">
            <w:rPr>
              <w:rFonts w:ascii="Arial" w:hAnsi="Arial" w:cs="Arial"/>
              <w:sz w:val="16"/>
              <w:szCs w:val="16"/>
              <w:lang w:eastAsia="en-US"/>
            </w:rPr>
            <w:t xml:space="preserve">: </w:t>
          </w:r>
          <w:r w:rsidRPr="00036895">
            <w:rPr>
              <w:rStyle w:val="span"/>
              <w:rFonts w:ascii="Arial" w:hAnsi="Arial" w:cs="Arial"/>
              <w:sz w:val="16"/>
              <w:szCs w:val="16"/>
              <w:lang w:eastAsia="en-US"/>
            </w:rPr>
            <w:t>FO-CEDE11-DADAE-2093</w:t>
          </w:r>
        </w:p>
      </w:tc>
    </w:tr>
    <w:tr w:rsidR="002B2470" w:rsidRPr="00AF5FDC" w14:paraId="574B67F2" w14:textId="77777777" w:rsidTr="00766C65">
      <w:trPr>
        <w:trHeight w:val="296"/>
      </w:trPr>
      <w:tc>
        <w:tcPr>
          <w:tcW w:w="4565" w:type="dxa"/>
          <w:vMerge/>
          <w:tcBorders>
            <w:top w:val="single" w:sz="4" w:space="0" w:color="auto"/>
            <w:left w:val="single" w:sz="4" w:space="0" w:color="auto"/>
            <w:bottom w:val="single" w:sz="4" w:space="0" w:color="auto"/>
            <w:right w:val="single" w:sz="4" w:space="0" w:color="auto"/>
          </w:tcBorders>
          <w:vAlign w:val="center"/>
          <w:hideMark/>
        </w:tcPr>
        <w:p w14:paraId="07CC562A" w14:textId="77777777" w:rsidR="002B2470" w:rsidRPr="00AF5FDC" w:rsidRDefault="002B2470" w:rsidP="002B2470">
          <w:pPr>
            <w:spacing w:line="276" w:lineRule="auto"/>
            <w:rPr>
              <w:rFonts w:ascii="Arial" w:eastAsia="DejaVu Sans" w:hAnsi="Arial" w:cs="Arial"/>
              <w:b/>
              <w:bCs/>
              <w:kern w:val="2"/>
              <w:sz w:val="18"/>
              <w:szCs w:val="16"/>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5122F65" w14:textId="77777777" w:rsidR="002B2470" w:rsidRPr="00AF5FDC" w:rsidRDefault="002B2470" w:rsidP="002B2470">
          <w:pPr>
            <w:spacing w:line="276" w:lineRule="auto"/>
            <w:rPr>
              <w:rFonts w:ascii="Arial" w:eastAsia="DejaVu Sans" w:hAnsi="Arial" w:cs="Arial"/>
              <w:b/>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65B120FD" w14:textId="27EBCEB1" w:rsidR="002B2470" w:rsidRPr="004D510D" w:rsidRDefault="002B2470" w:rsidP="002B2470">
          <w:pPr>
            <w:suppressLineNumbers/>
            <w:tabs>
              <w:tab w:val="center" w:pos="4818"/>
              <w:tab w:val="right" w:pos="9637"/>
            </w:tabs>
            <w:spacing w:line="276" w:lineRule="auto"/>
            <w:rPr>
              <w:rFonts w:ascii="Arial" w:hAnsi="Arial" w:cs="Arial"/>
              <w:sz w:val="16"/>
              <w:szCs w:val="16"/>
              <w:lang w:eastAsia="en-US"/>
            </w:rPr>
          </w:pPr>
          <w:r w:rsidRPr="00036895">
            <w:rPr>
              <w:rFonts w:ascii="Arial" w:hAnsi="Arial" w:cs="Arial"/>
              <w:b/>
              <w:sz w:val="16"/>
              <w:szCs w:val="16"/>
              <w:lang w:eastAsia="en-US"/>
            </w:rPr>
            <w:t>Versión:</w:t>
          </w:r>
          <w:r w:rsidRPr="00036895">
            <w:rPr>
              <w:rFonts w:ascii="Arial" w:hAnsi="Arial" w:cs="Arial"/>
              <w:sz w:val="16"/>
              <w:szCs w:val="16"/>
              <w:lang w:eastAsia="en-US"/>
            </w:rPr>
            <w:t xml:space="preserve"> 1</w:t>
          </w:r>
        </w:p>
      </w:tc>
    </w:tr>
    <w:tr w:rsidR="002B2470" w:rsidRPr="00AF5FDC" w14:paraId="0532321E" w14:textId="77777777" w:rsidTr="00766C65">
      <w:trPr>
        <w:trHeight w:val="308"/>
      </w:trPr>
      <w:tc>
        <w:tcPr>
          <w:tcW w:w="4565" w:type="dxa"/>
          <w:vMerge/>
          <w:tcBorders>
            <w:top w:val="single" w:sz="4" w:space="0" w:color="auto"/>
            <w:left w:val="single" w:sz="4" w:space="0" w:color="auto"/>
            <w:bottom w:val="single" w:sz="4" w:space="0" w:color="auto"/>
            <w:right w:val="single" w:sz="4" w:space="0" w:color="auto"/>
          </w:tcBorders>
          <w:vAlign w:val="center"/>
          <w:hideMark/>
        </w:tcPr>
        <w:p w14:paraId="02DF872F" w14:textId="77777777" w:rsidR="002B2470" w:rsidRPr="00AF5FDC" w:rsidRDefault="002B2470" w:rsidP="002B2470">
          <w:pPr>
            <w:spacing w:line="276" w:lineRule="auto"/>
            <w:rPr>
              <w:rFonts w:ascii="Arial" w:eastAsia="DejaVu Sans" w:hAnsi="Arial" w:cs="Arial"/>
              <w:b/>
              <w:bCs/>
              <w:kern w:val="2"/>
              <w:sz w:val="18"/>
              <w:szCs w:val="16"/>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451C880" w14:textId="77777777" w:rsidR="002B2470" w:rsidRPr="00AF5FDC" w:rsidRDefault="002B2470" w:rsidP="002B2470">
          <w:pPr>
            <w:spacing w:line="276" w:lineRule="auto"/>
            <w:rPr>
              <w:rFonts w:ascii="Arial" w:eastAsia="DejaVu Sans" w:hAnsi="Arial" w:cs="Arial"/>
              <w:b/>
              <w:kern w:val="2"/>
              <w:sz w:val="28"/>
              <w:szCs w:val="20"/>
              <w:lang w:eastAsia="en-US"/>
            </w:rPr>
          </w:pPr>
        </w:p>
      </w:tc>
      <w:tc>
        <w:tcPr>
          <w:tcW w:w="2552" w:type="dxa"/>
          <w:tcBorders>
            <w:top w:val="single" w:sz="4" w:space="0" w:color="auto"/>
            <w:left w:val="single" w:sz="4" w:space="0" w:color="auto"/>
            <w:bottom w:val="single" w:sz="4" w:space="0" w:color="auto"/>
            <w:right w:val="single" w:sz="4" w:space="0" w:color="auto"/>
          </w:tcBorders>
          <w:vAlign w:val="center"/>
        </w:tcPr>
        <w:p w14:paraId="6085B9B5" w14:textId="6E76BBCE" w:rsidR="002B2470" w:rsidRPr="004D510D" w:rsidRDefault="002B2470" w:rsidP="002B2470">
          <w:pPr>
            <w:suppressLineNumbers/>
            <w:tabs>
              <w:tab w:val="center" w:pos="4818"/>
              <w:tab w:val="right" w:pos="9637"/>
            </w:tabs>
            <w:spacing w:line="276" w:lineRule="auto"/>
            <w:rPr>
              <w:rFonts w:ascii="Arial" w:hAnsi="Arial" w:cs="Arial"/>
              <w:sz w:val="16"/>
              <w:szCs w:val="16"/>
              <w:lang w:eastAsia="en-US"/>
            </w:rPr>
          </w:pPr>
          <w:r w:rsidRPr="00036895">
            <w:rPr>
              <w:rFonts w:ascii="Arial" w:hAnsi="Arial" w:cs="Arial"/>
              <w:b/>
              <w:sz w:val="16"/>
              <w:szCs w:val="16"/>
              <w:lang w:eastAsia="en-US"/>
            </w:rPr>
            <w:t xml:space="preserve">Fecha de emisión: </w:t>
          </w:r>
          <w:r w:rsidRPr="00036895">
            <w:rPr>
              <w:rFonts w:ascii="Arial" w:hAnsi="Arial" w:cs="Arial"/>
              <w:sz w:val="16"/>
              <w:szCs w:val="16"/>
              <w:lang w:eastAsia="en-US"/>
            </w:rPr>
            <w:t>2024-11-14</w:t>
          </w:r>
        </w:p>
      </w:tc>
    </w:tr>
  </w:tbl>
  <w:p w14:paraId="21E449CC" w14:textId="77777777" w:rsidR="002B2470" w:rsidRDefault="002B247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664F4C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A97631E"/>
    <w:multiLevelType w:val="hybridMultilevel"/>
    <w:tmpl w:val="06E87154"/>
    <w:lvl w:ilvl="0" w:tplc="3E0CA41A">
      <w:start w:val="1"/>
      <w:numFmt w:val="decimal"/>
      <w:lvlText w:val="%1."/>
      <w:lvlJc w:val="left"/>
      <w:pPr>
        <w:ind w:left="720" w:hanging="360"/>
      </w:pPr>
      <w:rPr>
        <w:b/>
        <w:color w:val="BFBFBF" w:themeColor="background1" w:themeShade="BF"/>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49C56D1"/>
    <w:multiLevelType w:val="multilevel"/>
    <w:tmpl w:val="859E711E"/>
    <w:lvl w:ilvl="0">
      <w:start w:val="1"/>
      <w:numFmt w:val="none"/>
      <w:lvlText w:val=""/>
      <w:lvlJc w:val="left"/>
      <w:pPr>
        <w:tabs>
          <w:tab w:val="num" w:pos="0"/>
        </w:tabs>
        <w:ind w:left="0" w:firstLine="0"/>
      </w:pPr>
      <w:rPr>
        <w:rFonts w:hint="default"/>
      </w:rPr>
    </w:lvl>
    <w:lvl w:ilvl="1">
      <w:start w:val="1"/>
      <w:numFmt w:val="decimal"/>
      <w:lvlText w:val="%2."/>
      <w:lvlJc w:val="left"/>
      <w:pPr>
        <w:tabs>
          <w:tab w:val="num" w:pos="357"/>
        </w:tabs>
        <w:ind w:left="357" w:hanging="357"/>
      </w:pPr>
      <w:rPr>
        <w:rFonts w:hint="default"/>
        <w:lang w:val="es-CO"/>
      </w:rPr>
    </w:lvl>
    <w:lvl w:ilvl="2">
      <w:start w:val="1"/>
      <w:numFmt w:val="none"/>
      <w:lvlText w:val="1.1."/>
      <w:lvlJc w:val="left"/>
      <w:pPr>
        <w:tabs>
          <w:tab w:val="num" w:pos="357"/>
        </w:tabs>
        <w:ind w:left="357" w:hanging="357"/>
      </w:pPr>
      <w:rPr>
        <w:rFonts w:hint="default"/>
      </w:rPr>
    </w:lvl>
    <w:lvl w:ilvl="3">
      <w:start w:val="1"/>
      <w:numFmt w:val="decimal"/>
      <w:lvlText w:val="%1%2.%3%4.1."/>
      <w:lvlJc w:val="left"/>
      <w:pPr>
        <w:tabs>
          <w:tab w:val="num" w:pos="357"/>
        </w:tabs>
        <w:ind w:left="357" w:hanging="357"/>
      </w:pPr>
      <w:rPr>
        <w:rFonts w:hint="default"/>
      </w:rPr>
    </w:lvl>
    <w:lvl w:ilvl="4">
      <w:start w:val="1"/>
      <w:numFmt w:val="decimal"/>
      <w:lvlText w:val="%1%2%3.%4.%5.1."/>
      <w:lvlJc w:val="left"/>
      <w:pPr>
        <w:tabs>
          <w:tab w:val="num" w:pos="357"/>
        </w:tabs>
        <w:ind w:left="357" w:hanging="357"/>
      </w:pPr>
      <w:rPr>
        <w:rFonts w:hint="default"/>
      </w:rPr>
    </w:lvl>
    <w:lvl w:ilvl="5">
      <w:start w:val="1"/>
      <w:numFmt w:val="decimal"/>
      <w:lvlText w:val="%1%2.%3%4.%5.%6.1."/>
      <w:lvlJc w:val="left"/>
      <w:pPr>
        <w:tabs>
          <w:tab w:val="num" w:pos="357"/>
        </w:tabs>
        <w:ind w:left="357" w:hanging="357"/>
      </w:pPr>
      <w:rPr>
        <w:rFonts w:hint="default"/>
      </w:rPr>
    </w:lvl>
    <w:lvl w:ilvl="6">
      <w:start w:val="1"/>
      <w:numFmt w:val="decimal"/>
      <w:lvlText w:val="%1%2.%3%4.%5.%6.%7.1."/>
      <w:lvlJc w:val="left"/>
      <w:pPr>
        <w:tabs>
          <w:tab w:val="num" w:pos="357"/>
        </w:tabs>
        <w:ind w:left="357" w:hanging="357"/>
      </w:pPr>
      <w:rPr>
        <w:rFonts w:hint="default"/>
      </w:rPr>
    </w:lvl>
    <w:lvl w:ilvl="7">
      <w:start w:val="1"/>
      <w:numFmt w:val="decimal"/>
      <w:lvlText w:val="%2.%3%4.%5.%6.%7.%8.1."/>
      <w:lvlJc w:val="left"/>
      <w:pPr>
        <w:tabs>
          <w:tab w:val="num" w:pos="357"/>
        </w:tabs>
        <w:ind w:left="357" w:hanging="357"/>
      </w:pPr>
      <w:rPr>
        <w:rFonts w:hint="default"/>
      </w:rPr>
    </w:lvl>
    <w:lvl w:ilvl="8">
      <w:start w:val="1"/>
      <w:numFmt w:val="decimal"/>
      <w:lvlText w:val="%1%2.%3%4.%5.%6.%7.%8.%9.1."/>
      <w:lvlJc w:val="left"/>
      <w:pPr>
        <w:tabs>
          <w:tab w:val="num" w:pos="357"/>
        </w:tabs>
        <w:ind w:left="357" w:hanging="357"/>
      </w:pPr>
      <w:rPr>
        <w:rFonts w:hint="default"/>
      </w:rPr>
    </w:lvl>
  </w:abstractNum>
  <w:abstractNum w:abstractNumId="3" w15:restartNumberingAfterBreak="0">
    <w:nsid w:val="44E11D8C"/>
    <w:multiLevelType w:val="hybridMultilevel"/>
    <w:tmpl w:val="A73E876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47DB67DE"/>
    <w:multiLevelType w:val="hybridMultilevel"/>
    <w:tmpl w:val="06DEE1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ED239B5"/>
    <w:multiLevelType w:val="singleLevel"/>
    <w:tmpl w:val="7D524358"/>
    <w:lvl w:ilvl="0">
      <w:start w:val="1"/>
      <w:numFmt w:val="decimal"/>
      <w:lvlText w:val="%1."/>
      <w:lvlJc w:val="left"/>
      <w:pPr>
        <w:tabs>
          <w:tab w:val="num" w:pos="360"/>
        </w:tabs>
        <w:ind w:left="360" w:hanging="360"/>
      </w:pPr>
      <w:rPr>
        <w:rFonts w:hint="default"/>
        <w:b/>
        <w:color w:val="auto"/>
      </w:r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6BD"/>
    <w:rsid w:val="000017D6"/>
    <w:rsid w:val="00006EC3"/>
    <w:rsid w:val="00016BEF"/>
    <w:rsid w:val="00021ED8"/>
    <w:rsid w:val="00022150"/>
    <w:rsid w:val="00025FA6"/>
    <w:rsid w:val="00027791"/>
    <w:rsid w:val="000318BD"/>
    <w:rsid w:val="00033B84"/>
    <w:rsid w:val="00036895"/>
    <w:rsid w:val="0004003B"/>
    <w:rsid w:val="0004623F"/>
    <w:rsid w:val="00051CD3"/>
    <w:rsid w:val="0005414E"/>
    <w:rsid w:val="00056E87"/>
    <w:rsid w:val="000652D7"/>
    <w:rsid w:val="000676D1"/>
    <w:rsid w:val="00076388"/>
    <w:rsid w:val="00076B0E"/>
    <w:rsid w:val="00077E29"/>
    <w:rsid w:val="00080708"/>
    <w:rsid w:val="000822F4"/>
    <w:rsid w:val="0008284F"/>
    <w:rsid w:val="00084235"/>
    <w:rsid w:val="00086B3F"/>
    <w:rsid w:val="00095279"/>
    <w:rsid w:val="0009677D"/>
    <w:rsid w:val="000978A2"/>
    <w:rsid w:val="000A48B1"/>
    <w:rsid w:val="000B1D2F"/>
    <w:rsid w:val="000B6186"/>
    <w:rsid w:val="000B69BD"/>
    <w:rsid w:val="000C7197"/>
    <w:rsid w:val="000D012E"/>
    <w:rsid w:val="000D267C"/>
    <w:rsid w:val="000D5395"/>
    <w:rsid w:val="000E2896"/>
    <w:rsid w:val="000E2E5C"/>
    <w:rsid w:val="000E36D7"/>
    <w:rsid w:val="000E544D"/>
    <w:rsid w:val="000E6BBD"/>
    <w:rsid w:val="000E7E33"/>
    <w:rsid w:val="001029C5"/>
    <w:rsid w:val="001105E7"/>
    <w:rsid w:val="00110BC9"/>
    <w:rsid w:val="00111D0A"/>
    <w:rsid w:val="00113935"/>
    <w:rsid w:val="001168A4"/>
    <w:rsid w:val="001312D9"/>
    <w:rsid w:val="00132417"/>
    <w:rsid w:val="00133584"/>
    <w:rsid w:val="001411E5"/>
    <w:rsid w:val="001415F8"/>
    <w:rsid w:val="001519FC"/>
    <w:rsid w:val="00154682"/>
    <w:rsid w:val="001569BD"/>
    <w:rsid w:val="00165744"/>
    <w:rsid w:val="00166210"/>
    <w:rsid w:val="00170FFB"/>
    <w:rsid w:val="001749D1"/>
    <w:rsid w:val="00175A8F"/>
    <w:rsid w:val="00181623"/>
    <w:rsid w:val="00187892"/>
    <w:rsid w:val="001927E3"/>
    <w:rsid w:val="001932EB"/>
    <w:rsid w:val="00194B9A"/>
    <w:rsid w:val="00196E58"/>
    <w:rsid w:val="001A2980"/>
    <w:rsid w:val="001A39B8"/>
    <w:rsid w:val="001B155D"/>
    <w:rsid w:val="001B6478"/>
    <w:rsid w:val="001B6772"/>
    <w:rsid w:val="001B7242"/>
    <w:rsid w:val="001D0252"/>
    <w:rsid w:val="001D4445"/>
    <w:rsid w:val="001D450B"/>
    <w:rsid w:val="001E03E5"/>
    <w:rsid w:val="001E3E90"/>
    <w:rsid w:val="001E4CB7"/>
    <w:rsid w:val="001E6CC6"/>
    <w:rsid w:val="001F053D"/>
    <w:rsid w:val="001F16B0"/>
    <w:rsid w:val="00202F98"/>
    <w:rsid w:val="0020720D"/>
    <w:rsid w:val="0021429E"/>
    <w:rsid w:val="002201CF"/>
    <w:rsid w:val="00225452"/>
    <w:rsid w:val="00227C07"/>
    <w:rsid w:val="00231AE4"/>
    <w:rsid w:val="00232953"/>
    <w:rsid w:val="0023350E"/>
    <w:rsid w:val="00240393"/>
    <w:rsid w:val="00242F4B"/>
    <w:rsid w:val="00246C8D"/>
    <w:rsid w:val="00251563"/>
    <w:rsid w:val="00252056"/>
    <w:rsid w:val="00253B2E"/>
    <w:rsid w:val="00254AD7"/>
    <w:rsid w:val="002573EE"/>
    <w:rsid w:val="0026538A"/>
    <w:rsid w:val="00273DC0"/>
    <w:rsid w:val="002754AF"/>
    <w:rsid w:val="002812B9"/>
    <w:rsid w:val="002912AF"/>
    <w:rsid w:val="00297190"/>
    <w:rsid w:val="00297826"/>
    <w:rsid w:val="002B0B2A"/>
    <w:rsid w:val="002B2470"/>
    <w:rsid w:val="002B3098"/>
    <w:rsid w:val="002B30E2"/>
    <w:rsid w:val="002C03B2"/>
    <w:rsid w:val="002D0652"/>
    <w:rsid w:val="002D0885"/>
    <w:rsid w:val="002D1BCD"/>
    <w:rsid w:val="002D5E02"/>
    <w:rsid w:val="002E2E8A"/>
    <w:rsid w:val="002E6C83"/>
    <w:rsid w:val="002F19E7"/>
    <w:rsid w:val="0031721E"/>
    <w:rsid w:val="00321DC7"/>
    <w:rsid w:val="00324265"/>
    <w:rsid w:val="003304A8"/>
    <w:rsid w:val="00334D66"/>
    <w:rsid w:val="00337149"/>
    <w:rsid w:val="003421CC"/>
    <w:rsid w:val="00343637"/>
    <w:rsid w:val="00343666"/>
    <w:rsid w:val="003451E2"/>
    <w:rsid w:val="00346E8A"/>
    <w:rsid w:val="003504E0"/>
    <w:rsid w:val="00352374"/>
    <w:rsid w:val="00353692"/>
    <w:rsid w:val="00353900"/>
    <w:rsid w:val="0036140D"/>
    <w:rsid w:val="00364077"/>
    <w:rsid w:val="00371FAD"/>
    <w:rsid w:val="0037427A"/>
    <w:rsid w:val="00375F18"/>
    <w:rsid w:val="003763DA"/>
    <w:rsid w:val="00377680"/>
    <w:rsid w:val="003806A6"/>
    <w:rsid w:val="00382A24"/>
    <w:rsid w:val="003831C6"/>
    <w:rsid w:val="00385DEA"/>
    <w:rsid w:val="00385E35"/>
    <w:rsid w:val="00386EC1"/>
    <w:rsid w:val="00394877"/>
    <w:rsid w:val="003A0B89"/>
    <w:rsid w:val="003A0E13"/>
    <w:rsid w:val="003A1846"/>
    <w:rsid w:val="003A4C8E"/>
    <w:rsid w:val="003B2E06"/>
    <w:rsid w:val="003B4DB6"/>
    <w:rsid w:val="003B58B3"/>
    <w:rsid w:val="003B7EDD"/>
    <w:rsid w:val="003D1169"/>
    <w:rsid w:val="003D5423"/>
    <w:rsid w:val="003E6DB9"/>
    <w:rsid w:val="003E79FA"/>
    <w:rsid w:val="003E7C23"/>
    <w:rsid w:val="003F0C2D"/>
    <w:rsid w:val="003F749F"/>
    <w:rsid w:val="00402264"/>
    <w:rsid w:val="004058FC"/>
    <w:rsid w:val="00406E67"/>
    <w:rsid w:val="004114BD"/>
    <w:rsid w:val="004131A8"/>
    <w:rsid w:val="0041400B"/>
    <w:rsid w:val="004156D9"/>
    <w:rsid w:val="004237EE"/>
    <w:rsid w:val="004264EC"/>
    <w:rsid w:val="00436DD2"/>
    <w:rsid w:val="004473E6"/>
    <w:rsid w:val="004501B8"/>
    <w:rsid w:val="004505C7"/>
    <w:rsid w:val="00461078"/>
    <w:rsid w:val="00463A63"/>
    <w:rsid w:val="00480C86"/>
    <w:rsid w:val="00482A59"/>
    <w:rsid w:val="00485C93"/>
    <w:rsid w:val="0049065D"/>
    <w:rsid w:val="00495420"/>
    <w:rsid w:val="004A0DD6"/>
    <w:rsid w:val="004A439C"/>
    <w:rsid w:val="004B2214"/>
    <w:rsid w:val="004B436E"/>
    <w:rsid w:val="004C4FA6"/>
    <w:rsid w:val="004D31A7"/>
    <w:rsid w:val="004D36D2"/>
    <w:rsid w:val="004D7FBD"/>
    <w:rsid w:val="004E2C1C"/>
    <w:rsid w:val="004F0481"/>
    <w:rsid w:val="004F36F2"/>
    <w:rsid w:val="0050034A"/>
    <w:rsid w:val="005076EF"/>
    <w:rsid w:val="00507F54"/>
    <w:rsid w:val="005104D2"/>
    <w:rsid w:val="00522E29"/>
    <w:rsid w:val="00522ED9"/>
    <w:rsid w:val="00523AC1"/>
    <w:rsid w:val="00531076"/>
    <w:rsid w:val="00531C06"/>
    <w:rsid w:val="005351BB"/>
    <w:rsid w:val="00536F7C"/>
    <w:rsid w:val="00537731"/>
    <w:rsid w:val="005428FF"/>
    <w:rsid w:val="0055161C"/>
    <w:rsid w:val="005518DA"/>
    <w:rsid w:val="00551B0C"/>
    <w:rsid w:val="00553CAE"/>
    <w:rsid w:val="00555E6F"/>
    <w:rsid w:val="00561622"/>
    <w:rsid w:val="0057030D"/>
    <w:rsid w:val="00573782"/>
    <w:rsid w:val="00573FF6"/>
    <w:rsid w:val="00574BD0"/>
    <w:rsid w:val="00574DCD"/>
    <w:rsid w:val="0058013F"/>
    <w:rsid w:val="005821B7"/>
    <w:rsid w:val="005821F5"/>
    <w:rsid w:val="00584FF9"/>
    <w:rsid w:val="00585058"/>
    <w:rsid w:val="005A09C1"/>
    <w:rsid w:val="005A3088"/>
    <w:rsid w:val="005B5267"/>
    <w:rsid w:val="005B6143"/>
    <w:rsid w:val="005C0AF6"/>
    <w:rsid w:val="005C1774"/>
    <w:rsid w:val="005C29CA"/>
    <w:rsid w:val="005D0550"/>
    <w:rsid w:val="005D16B7"/>
    <w:rsid w:val="005D34EB"/>
    <w:rsid w:val="005D4858"/>
    <w:rsid w:val="005D7220"/>
    <w:rsid w:val="005D7797"/>
    <w:rsid w:val="005E0DC1"/>
    <w:rsid w:val="005E124F"/>
    <w:rsid w:val="005E4311"/>
    <w:rsid w:val="005E56BC"/>
    <w:rsid w:val="005E691F"/>
    <w:rsid w:val="005F49E6"/>
    <w:rsid w:val="005F4CAD"/>
    <w:rsid w:val="005F4FE2"/>
    <w:rsid w:val="005F770D"/>
    <w:rsid w:val="006011C7"/>
    <w:rsid w:val="0060255C"/>
    <w:rsid w:val="006029A4"/>
    <w:rsid w:val="00606243"/>
    <w:rsid w:val="00606CF4"/>
    <w:rsid w:val="00607FC4"/>
    <w:rsid w:val="00610D9A"/>
    <w:rsid w:val="00610ED9"/>
    <w:rsid w:val="0061134D"/>
    <w:rsid w:val="00614FB6"/>
    <w:rsid w:val="00617B57"/>
    <w:rsid w:val="0062141D"/>
    <w:rsid w:val="006242B4"/>
    <w:rsid w:val="00624525"/>
    <w:rsid w:val="00624729"/>
    <w:rsid w:val="00626E2A"/>
    <w:rsid w:val="00636A55"/>
    <w:rsid w:val="00644CA0"/>
    <w:rsid w:val="006471BD"/>
    <w:rsid w:val="00650C1B"/>
    <w:rsid w:val="00651995"/>
    <w:rsid w:val="00655715"/>
    <w:rsid w:val="006571CC"/>
    <w:rsid w:val="006627D4"/>
    <w:rsid w:val="006679EF"/>
    <w:rsid w:val="006749D8"/>
    <w:rsid w:val="00690549"/>
    <w:rsid w:val="00696D05"/>
    <w:rsid w:val="006A6B7B"/>
    <w:rsid w:val="006C13D2"/>
    <w:rsid w:val="006C16DC"/>
    <w:rsid w:val="006C3A68"/>
    <w:rsid w:val="006D3B87"/>
    <w:rsid w:val="006D6252"/>
    <w:rsid w:val="006D63DA"/>
    <w:rsid w:val="006E273F"/>
    <w:rsid w:val="006E761B"/>
    <w:rsid w:val="006F485D"/>
    <w:rsid w:val="007115F3"/>
    <w:rsid w:val="00714E80"/>
    <w:rsid w:val="00715A83"/>
    <w:rsid w:val="00716728"/>
    <w:rsid w:val="00716EE4"/>
    <w:rsid w:val="00725E48"/>
    <w:rsid w:val="007268A2"/>
    <w:rsid w:val="00734E93"/>
    <w:rsid w:val="00746804"/>
    <w:rsid w:val="007546A2"/>
    <w:rsid w:val="00755F07"/>
    <w:rsid w:val="00756754"/>
    <w:rsid w:val="0076526C"/>
    <w:rsid w:val="007711E1"/>
    <w:rsid w:val="00773655"/>
    <w:rsid w:val="00780FA0"/>
    <w:rsid w:val="0078124F"/>
    <w:rsid w:val="00786861"/>
    <w:rsid w:val="00791EE2"/>
    <w:rsid w:val="00792274"/>
    <w:rsid w:val="00792556"/>
    <w:rsid w:val="007B1D7D"/>
    <w:rsid w:val="007B2935"/>
    <w:rsid w:val="007B3E83"/>
    <w:rsid w:val="007C5DC8"/>
    <w:rsid w:val="007C5FD5"/>
    <w:rsid w:val="007D5819"/>
    <w:rsid w:val="007E5104"/>
    <w:rsid w:val="007E7665"/>
    <w:rsid w:val="007E773E"/>
    <w:rsid w:val="007F46FF"/>
    <w:rsid w:val="007F5307"/>
    <w:rsid w:val="007F5A45"/>
    <w:rsid w:val="007F77C3"/>
    <w:rsid w:val="00804898"/>
    <w:rsid w:val="0080597F"/>
    <w:rsid w:val="0080665E"/>
    <w:rsid w:val="00807C42"/>
    <w:rsid w:val="00820182"/>
    <w:rsid w:val="00820774"/>
    <w:rsid w:val="008213BE"/>
    <w:rsid w:val="008217B4"/>
    <w:rsid w:val="008222A1"/>
    <w:rsid w:val="00827801"/>
    <w:rsid w:val="00846BE1"/>
    <w:rsid w:val="00862DB6"/>
    <w:rsid w:val="00862ED1"/>
    <w:rsid w:val="008656A2"/>
    <w:rsid w:val="0087096A"/>
    <w:rsid w:val="00870E83"/>
    <w:rsid w:val="00874B60"/>
    <w:rsid w:val="00876090"/>
    <w:rsid w:val="0088088F"/>
    <w:rsid w:val="0088134E"/>
    <w:rsid w:val="008860E5"/>
    <w:rsid w:val="00897FF2"/>
    <w:rsid w:val="008B49DC"/>
    <w:rsid w:val="008B4A09"/>
    <w:rsid w:val="008C0989"/>
    <w:rsid w:val="008C27E9"/>
    <w:rsid w:val="008C2AB8"/>
    <w:rsid w:val="008C3AC4"/>
    <w:rsid w:val="008C5B4D"/>
    <w:rsid w:val="008D66AC"/>
    <w:rsid w:val="008D674A"/>
    <w:rsid w:val="008E06BD"/>
    <w:rsid w:val="008E21F7"/>
    <w:rsid w:val="008E3391"/>
    <w:rsid w:val="008E4D75"/>
    <w:rsid w:val="008F5400"/>
    <w:rsid w:val="008F754B"/>
    <w:rsid w:val="009035BD"/>
    <w:rsid w:val="00904C87"/>
    <w:rsid w:val="00905F9F"/>
    <w:rsid w:val="00906983"/>
    <w:rsid w:val="00913B6A"/>
    <w:rsid w:val="00914A7F"/>
    <w:rsid w:val="009203A3"/>
    <w:rsid w:val="00921AE6"/>
    <w:rsid w:val="00922458"/>
    <w:rsid w:val="00924340"/>
    <w:rsid w:val="009259A4"/>
    <w:rsid w:val="009271E9"/>
    <w:rsid w:val="00930539"/>
    <w:rsid w:val="00932000"/>
    <w:rsid w:val="00932E5B"/>
    <w:rsid w:val="00936170"/>
    <w:rsid w:val="009403A2"/>
    <w:rsid w:val="0094246B"/>
    <w:rsid w:val="00942690"/>
    <w:rsid w:val="00942A46"/>
    <w:rsid w:val="00942B72"/>
    <w:rsid w:val="00942BA1"/>
    <w:rsid w:val="009446EC"/>
    <w:rsid w:val="009474C4"/>
    <w:rsid w:val="0095183C"/>
    <w:rsid w:val="00951CCA"/>
    <w:rsid w:val="00951F3A"/>
    <w:rsid w:val="00953162"/>
    <w:rsid w:val="00961048"/>
    <w:rsid w:val="00963DCB"/>
    <w:rsid w:val="00972DC9"/>
    <w:rsid w:val="00973E7E"/>
    <w:rsid w:val="00976DA2"/>
    <w:rsid w:val="00981E5E"/>
    <w:rsid w:val="00983807"/>
    <w:rsid w:val="009914AD"/>
    <w:rsid w:val="009A01CD"/>
    <w:rsid w:val="009A2781"/>
    <w:rsid w:val="009A3EFB"/>
    <w:rsid w:val="009A546C"/>
    <w:rsid w:val="009B09D7"/>
    <w:rsid w:val="009B201B"/>
    <w:rsid w:val="009B22C2"/>
    <w:rsid w:val="009B3F3B"/>
    <w:rsid w:val="009B5749"/>
    <w:rsid w:val="009B76C9"/>
    <w:rsid w:val="009B7CA7"/>
    <w:rsid w:val="009B7D58"/>
    <w:rsid w:val="009C5EB5"/>
    <w:rsid w:val="009D130C"/>
    <w:rsid w:val="009E5772"/>
    <w:rsid w:val="009F4070"/>
    <w:rsid w:val="009F4923"/>
    <w:rsid w:val="009F6E4E"/>
    <w:rsid w:val="00A15952"/>
    <w:rsid w:val="00A20049"/>
    <w:rsid w:val="00A41DD1"/>
    <w:rsid w:val="00A46D48"/>
    <w:rsid w:val="00A57AB7"/>
    <w:rsid w:val="00A652F4"/>
    <w:rsid w:val="00A70694"/>
    <w:rsid w:val="00A7078B"/>
    <w:rsid w:val="00A834D9"/>
    <w:rsid w:val="00A846C0"/>
    <w:rsid w:val="00A85BFD"/>
    <w:rsid w:val="00A86860"/>
    <w:rsid w:val="00A87C18"/>
    <w:rsid w:val="00A91D96"/>
    <w:rsid w:val="00A934F8"/>
    <w:rsid w:val="00A94CCD"/>
    <w:rsid w:val="00AA3247"/>
    <w:rsid w:val="00AA644E"/>
    <w:rsid w:val="00AB16CB"/>
    <w:rsid w:val="00AB6697"/>
    <w:rsid w:val="00AC091D"/>
    <w:rsid w:val="00AC2076"/>
    <w:rsid w:val="00AC31BC"/>
    <w:rsid w:val="00AD33F3"/>
    <w:rsid w:val="00AD37BA"/>
    <w:rsid w:val="00AD6438"/>
    <w:rsid w:val="00AD7568"/>
    <w:rsid w:val="00AE4E8F"/>
    <w:rsid w:val="00AE635F"/>
    <w:rsid w:val="00AE7B34"/>
    <w:rsid w:val="00B1219A"/>
    <w:rsid w:val="00B124E5"/>
    <w:rsid w:val="00B20D11"/>
    <w:rsid w:val="00B23792"/>
    <w:rsid w:val="00B2382A"/>
    <w:rsid w:val="00B30A12"/>
    <w:rsid w:val="00B36D32"/>
    <w:rsid w:val="00B37064"/>
    <w:rsid w:val="00B4108D"/>
    <w:rsid w:val="00B4396C"/>
    <w:rsid w:val="00B46F19"/>
    <w:rsid w:val="00B52378"/>
    <w:rsid w:val="00B52953"/>
    <w:rsid w:val="00B53BFA"/>
    <w:rsid w:val="00B63E6F"/>
    <w:rsid w:val="00B65FDA"/>
    <w:rsid w:val="00B739FC"/>
    <w:rsid w:val="00B81903"/>
    <w:rsid w:val="00B82C5E"/>
    <w:rsid w:val="00B8546E"/>
    <w:rsid w:val="00B927F0"/>
    <w:rsid w:val="00B9453D"/>
    <w:rsid w:val="00BA2BD1"/>
    <w:rsid w:val="00BA6A57"/>
    <w:rsid w:val="00BA717C"/>
    <w:rsid w:val="00BA7861"/>
    <w:rsid w:val="00BB1345"/>
    <w:rsid w:val="00BB1B3B"/>
    <w:rsid w:val="00BB4E8E"/>
    <w:rsid w:val="00BC2113"/>
    <w:rsid w:val="00BC68CE"/>
    <w:rsid w:val="00BD235B"/>
    <w:rsid w:val="00BD67F4"/>
    <w:rsid w:val="00BD7391"/>
    <w:rsid w:val="00BF4036"/>
    <w:rsid w:val="00C06FE2"/>
    <w:rsid w:val="00C12C46"/>
    <w:rsid w:val="00C13D6D"/>
    <w:rsid w:val="00C20B1D"/>
    <w:rsid w:val="00C20CB8"/>
    <w:rsid w:val="00C22E28"/>
    <w:rsid w:val="00C32397"/>
    <w:rsid w:val="00C32465"/>
    <w:rsid w:val="00C3278C"/>
    <w:rsid w:val="00C33671"/>
    <w:rsid w:val="00C4037A"/>
    <w:rsid w:val="00C41806"/>
    <w:rsid w:val="00C525ED"/>
    <w:rsid w:val="00C532DC"/>
    <w:rsid w:val="00C55D0E"/>
    <w:rsid w:val="00C613A5"/>
    <w:rsid w:val="00C63131"/>
    <w:rsid w:val="00C65CD2"/>
    <w:rsid w:val="00C66194"/>
    <w:rsid w:val="00C673D4"/>
    <w:rsid w:val="00C72EDC"/>
    <w:rsid w:val="00C7746C"/>
    <w:rsid w:val="00C804EC"/>
    <w:rsid w:val="00C8103C"/>
    <w:rsid w:val="00C8207D"/>
    <w:rsid w:val="00C8591A"/>
    <w:rsid w:val="00C85B32"/>
    <w:rsid w:val="00C92DE3"/>
    <w:rsid w:val="00C9492B"/>
    <w:rsid w:val="00CA0768"/>
    <w:rsid w:val="00CA1AA3"/>
    <w:rsid w:val="00CB10D6"/>
    <w:rsid w:val="00CB13D5"/>
    <w:rsid w:val="00CB38A2"/>
    <w:rsid w:val="00CC1AE4"/>
    <w:rsid w:val="00CC66CB"/>
    <w:rsid w:val="00CC7422"/>
    <w:rsid w:val="00CD26F7"/>
    <w:rsid w:val="00CD616F"/>
    <w:rsid w:val="00CE1AF1"/>
    <w:rsid w:val="00CE7486"/>
    <w:rsid w:val="00CE78B9"/>
    <w:rsid w:val="00CF0459"/>
    <w:rsid w:val="00CF4AC7"/>
    <w:rsid w:val="00CF6A52"/>
    <w:rsid w:val="00D00857"/>
    <w:rsid w:val="00D118B4"/>
    <w:rsid w:val="00D128F7"/>
    <w:rsid w:val="00D16A1B"/>
    <w:rsid w:val="00D24963"/>
    <w:rsid w:val="00D3375D"/>
    <w:rsid w:val="00D358D0"/>
    <w:rsid w:val="00D44A7D"/>
    <w:rsid w:val="00D533FE"/>
    <w:rsid w:val="00D613E2"/>
    <w:rsid w:val="00D7177B"/>
    <w:rsid w:val="00D7194B"/>
    <w:rsid w:val="00D7655E"/>
    <w:rsid w:val="00D80C02"/>
    <w:rsid w:val="00D870C4"/>
    <w:rsid w:val="00D953C3"/>
    <w:rsid w:val="00D958EE"/>
    <w:rsid w:val="00D964F7"/>
    <w:rsid w:val="00DA7295"/>
    <w:rsid w:val="00DB00E5"/>
    <w:rsid w:val="00DB4550"/>
    <w:rsid w:val="00DC1F88"/>
    <w:rsid w:val="00DC2FA7"/>
    <w:rsid w:val="00DC44EC"/>
    <w:rsid w:val="00DC79BC"/>
    <w:rsid w:val="00DD02E4"/>
    <w:rsid w:val="00DD2347"/>
    <w:rsid w:val="00DD4E17"/>
    <w:rsid w:val="00DD4F1C"/>
    <w:rsid w:val="00DD6A96"/>
    <w:rsid w:val="00DD74A5"/>
    <w:rsid w:val="00DD7D64"/>
    <w:rsid w:val="00DE14E1"/>
    <w:rsid w:val="00DE1752"/>
    <w:rsid w:val="00DE3C09"/>
    <w:rsid w:val="00E06E68"/>
    <w:rsid w:val="00E11D3C"/>
    <w:rsid w:val="00E160CA"/>
    <w:rsid w:val="00E219D1"/>
    <w:rsid w:val="00E22BDF"/>
    <w:rsid w:val="00E26FD5"/>
    <w:rsid w:val="00E40377"/>
    <w:rsid w:val="00E413C6"/>
    <w:rsid w:val="00E4189C"/>
    <w:rsid w:val="00E540DF"/>
    <w:rsid w:val="00E57042"/>
    <w:rsid w:val="00E60C54"/>
    <w:rsid w:val="00E64F92"/>
    <w:rsid w:val="00E657B2"/>
    <w:rsid w:val="00E669EA"/>
    <w:rsid w:val="00E708F3"/>
    <w:rsid w:val="00E729F3"/>
    <w:rsid w:val="00E75CB7"/>
    <w:rsid w:val="00E80F66"/>
    <w:rsid w:val="00E811A0"/>
    <w:rsid w:val="00E827AF"/>
    <w:rsid w:val="00E828E7"/>
    <w:rsid w:val="00E83887"/>
    <w:rsid w:val="00E84DAD"/>
    <w:rsid w:val="00EA1FF5"/>
    <w:rsid w:val="00EA3DA8"/>
    <w:rsid w:val="00EA75B9"/>
    <w:rsid w:val="00EC25FA"/>
    <w:rsid w:val="00ED5771"/>
    <w:rsid w:val="00ED714F"/>
    <w:rsid w:val="00EE28E2"/>
    <w:rsid w:val="00EF6299"/>
    <w:rsid w:val="00EF69ED"/>
    <w:rsid w:val="00EF6EA8"/>
    <w:rsid w:val="00F00C06"/>
    <w:rsid w:val="00F03166"/>
    <w:rsid w:val="00F112B4"/>
    <w:rsid w:val="00F121E5"/>
    <w:rsid w:val="00F12CA2"/>
    <w:rsid w:val="00F13D38"/>
    <w:rsid w:val="00F13FF6"/>
    <w:rsid w:val="00F20AED"/>
    <w:rsid w:val="00F212B8"/>
    <w:rsid w:val="00F27579"/>
    <w:rsid w:val="00F376EA"/>
    <w:rsid w:val="00F419B8"/>
    <w:rsid w:val="00F42F01"/>
    <w:rsid w:val="00F45B37"/>
    <w:rsid w:val="00F473E3"/>
    <w:rsid w:val="00F52412"/>
    <w:rsid w:val="00F53C36"/>
    <w:rsid w:val="00F622C5"/>
    <w:rsid w:val="00F70AA5"/>
    <w:rsid w:val="00F70E04"/>
    <w:rsid w:val="00F835F4"/>
    <w:rsid w:val="00F83D92"/>
    <w:rsid w:val="00F8590C"/>
    <w:rsid w:val="00F85B08"/>
    <w:rsid w:val="00F8756A"/>
    <w:rsid w:val="00F8756C"/>
    <w:rsid w:val="00F90572"/>
    <w:rsid w:val="00F92275"/>
    <w:rsid w:val="00FA09A7"/>
    <w:rsid w:val="00FB0DBF"/>
    <w:rsid w:val="00FB11FF"/>
    <w:rsid w:val="00FB7938"/>
    <w:rsid w:val="00FD015B"/>
    <w:rsid w:val="00FD3644"/>
    <w:rsid w:val="00FD5B6C"/>
    <w:rsid w:val="00FD7AC6"/>
    <w:rsid w:val="00FE2529"/>
    <w:rsid w:val="00FE25FC"/>
    <w:rsid w:val="00FE6865"/>
    <w:rsid w:val="00FE7D0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ACE9ED"/>
  <w15:docId w15:val="{9C443548-34D5-4306-808F-4B76F68CF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6BD"/>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8E06BD"/>
    <w:pPr>
      <w:keepNext/>
      <w:jc w:val="right"/>
      <w:outlineLvl w:val="0"/>
    </w:pPr>
    <w:rPr>
      <w:szCs w:val="20"/>
      <w:lang w:val="es-CO"/>
    </w:rPr>
  </w:style>
  <w:style w:type="paragraph" w:styleId="Ttulo2">
    <w:name w:val="heading 2"/>
    <w:basedOn w:val="Normal"/>
    <w:next w:val="Normal"/>
    <w:link w:val="Ttulo2Car"/>
    <w:uiPriority w:val="9"/>
    <w:semiHidden/>
    <w:unhideWhenUsed/>
    <w:qFormat/>
    <w:rsid w:val="002B30E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2B30E2"/>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2B30E2"/>
    <w:pPr>
      <w:keepNext/>
      <w:keepLines/>
      <w:spacing w:before="200"/>
      <w:outlineLvl w:val="3"/>
    </w:pPr>
    <w:rPr>
      <w:rFonts w:asciiTheme="majorHAnsi" w:eastAsiaTheme="majorEastAsia" w:hAnsiTheme="majorHAnsi" w:cstheme="majorBidi"/>
      <w:b/>
      <w:bCs/>
      <w:i/>
      <w:iCs/>
      <w:color w:val="4F81BD" w:themeColor="accent1"/>
    </w:rPr>
  </w:style>
  <w:style w:type="paragraph" w:styleId="Ttulo9">
    <w:name w:val="heading 9"/>
    <w:basedOn w:val="Normal"/>
    <w:next w:val="Normal"/>
    <w:link w:val="Ttulo9Car"/>
    <w:uiPriority w:val="9"/>
    <w:semiHidden/>
    <w:unhideWhenUsed/>
    <w:qFormat/>
    <w:rsid w:val="002B30E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E06BD"/>
    <w:rPr>
      <w:rFonts w:ascii="Times New Roman" w:eastAsia="Times New Roman" w:hAnsi="Times New Roman" w:cs="Times New Roman"/>
      <w:sz w:val="24"/>
      <w:szCs w:val="20"/>
      <w:lang w:eastAsia="es-ES"/>
    </w:rPr>
  </w:style>
  <w:style w:type="paragraph" w:styleId="Textoindependiente">
    <w:name w:val="Body Text"/>
    <w:basedOn w:val="Normal"/>
    <w:link w:val="TextoindependienteCar"/>
    <w:rsid w:val="008E06BD"/>
    <w:pPr>
      <w:jc w:val="both"/>
    </w:pPr>
    <w:rPr>
      <w:rFonts w:ascii="Arial" w:hAnsi="Arial"/>
      <w:sz w:val="20"/>
      <w:szCs w:val="20"/>
      <w:lang w:val="es-CO"/>
    </w:rPr>
  </w:style>
  <w:style w:type="character" w:customStyle="1" w:styleId="TextoindependienteCar">
    <w:name w:val="Texto independiente Car"/>
    <w:basedOn w:val="Fuentedeprrafopredeter"/>
    <w:link w:val="Textoindependiente"/>
    <w:rsid w:val="008E06BD"/>
    <w:rPr>
      <w:rFonts w:ascii="Arial" w:eastAsia="Times New Roman" w:hAnsi="Arial" w:cs="Times New Roman"/>
      <w:sz w:val="20"/>
      <w:szCs w:val="20"/>
      <w:lang w:eastAsia="es-ES"/>
    </w:rPr>
  </w:style>
  <w:style w:type="paragraph" w:styleId="Sangradetextonormal">
    <w:name w:val="Body Text Indent"/>
    <w:basedOn w:val="Normal"/>
    <w:link w:val="SangradetextonormalCar"/>
    <w:rsid w:val="008E06BD"/>
    <w:pPr>
      <w:ind w:left="2410" w:hanging="2410"/>
      <w:jc w:val="both"/>
    </w:pPr>
    <w:rPr>
      <w:rFonts w:ascii="Arial" w:hAnsi="Arial"/>
      <w:sz w:val="22"/>
      <w:szCs w:val="20"/>
      <w:lang w:val="es-CO"/>
    </w:rPr>
  </w:style>
  <w:style w:type="character" w:customStyle="1" w:styleId="SangradetextonormalCar">
    <w:name w:val="Sangría de texto normal Car"/>
    <w:basedOn w:val="Fuentedeprrafopredeter"/>
    <w:link w:val="Sangradetextonormal"/>
    <w:rsid w:val="008E06BD"/>
    <w:rPr>
      <w:rFonts w:ascii="Arial" w:eastAsia="Times New Roman" w:hAnsi="Arial" w:cs="Times New Roman"/>
      <w:szCs w:val="20"/>
      <w:lang w:eastAsia="es-ES"/>
    </w:rPr>
  </w:style>
  <w:style w:type="paragraph" w:styleId="Encabezado">
    <w:name w:val="header"/>
    <w:basedOn w:val="Normal"/>
    <w:link w:val="EncabezadoCar"/>
    <w:uiPriority w:val="99"/>
    <w:unhideWhenUsed/>
    <w:rsid w:val="0026538A"/>
    <w:pPr>
      <w:tabs>
        <w:tab w:val="center" w:pos="4419"/>
        <w:tab w:val="right" w:pos="8838"/>
      </w:tabs>
    </w:pPr>
  </w:style>
  <w:style w:type="character" w:customStyle="1" w:styleId="EncabezadoCar">
    <w:name w:val="Encabezado Car"/>
    <w:basedOn w:val="Fuentedeprrafopredeter"/>
    <w:link w:val="Encabezado"/>
    <w:uiPriority w:val="99"/>
    <w:rsid w:val="0026538A"/>
    <w:rPr>
      <w:rFonts w:ascii="Times New Roman" w:eastAsia="Times New Roman" w:hAnsi="Times New Roman" w:cs="Times New Roman"/>
      <w:sz w:val="24"/>
      <w:szCs w:val="24"/>
      <w:lang w:val="es-ES" w:eastAsia="es-ES"/>
    </w:rPr>
  </w:style>
  <w:style w:type="paragraph" w:styleId="Piedepgina">
    <w:name w:val="footer"/>
    <w:basedOn w:val="Normal"/>
    <w:link w:val="PiedepginaCar"/>
    <w:unhideWhenUsed/>
    <w:rsid w:val="0026538A"/>
    <w:pPr>
      <w:tabs>
        <w:tab w:val="center" w:pos="4419"/>
        <w:tab w:val="right" w:pos="8838"/>
      </w:tabs>
    </w:pPr>
  </w:style>
  <w:style w:type="character" w:customStyle="1" w:styleId="PiedepginaCar">
    <w:name w:val="Pie de página Car"/>
    <w:basedOn w:val="Fuentedeprrafopredeter"/>
    <w:link w:val="Piedepgina"/>
    <w:rsid w:val="0026538A"/>
    <w:rPr>
      <w:rFonts w:ascii="Times New Roman" w:eastAsia="Times New Roman" w:hAnsi="Times New Roman" w:cs="Times New Roman"/>
      <w:sz w:val="24"/>
      <w:szCs w:val="24"/>
      <w:lang w:val="es-ES" w:eastAsia="es-ES"/>
    </w:rPr>
  </w:style>
  <w:style w:type="paragraph" w:styleId="Ttulo">
    <w:name w:val="Title"/>
    <w:basedOn w:val="Normal"/>
    <w:link w:val="TtuloCar"/>
    <w:uiPriority w:val="10"/>
    <w:qFormat/>
    <w:rsid w:val="00337149"/>
    <w:pPr>
      <w:jc w:val="center"/>
    </w:pPr>
    <w:rPr>
      <w:sz w:val="28"/>
      <w:szCs w:val="20"/>
      <w:lang w:val="es-ES_tradnl"/>
    </w:rPr>
  </w:style>
  <w:style w:type="character" w:customStyle="1" w:styleId="TtuloCar">
    <w:name w:val="Título Car"/>
    <w:basedOn w:val="Fuentedeprrafopredeter"/>
    <w:link w:val="Ttulo"/>
    <w:uiPriority w:val="10"/>
    <w:rsid w:val="00337149"/>
    <w:rPr>
      <w:rFonts w:ascii="Times New Roman" w:eastAsia="Times New Roman" w:hAnsi="Times New Roman" w:cs="Times New Roman"/>
      <w:sz w:val="28"/>
      <w:szCs w:val="20"/>
      <w:lang w:val="es-ES_tradnl" w:eastAsia="es-ES"/>
    </w:rPr>
  </w:style>
  <w:style w:type="paragraph" w:styleId="Prrafodelista">
    <w:name w:val="List Paragraph"/>
    <w:basedOn w:val="Normal"/>
    <w:uiPriority w:val="34"/>
    <w:qFormat/>
    <w:rsid w:val="003421CC"/>
    <w:pPr>
      <w:ind w:left="720"/>
      <w:contextualSpacing/>
    </w:pPr>
  </w:style>
  <w:style w:type="character" w:styleId="Nmerodepgina">
    <w:name w:val="page number"/>
    <w:basedOn w:val="Fuentedeprrafopredeter"/>
    <w:semiHidden/>
    <w:rsid w:val="000318BD"/>
  </w:style>
  <w:style w:type="character" w:customStyle="1" w:styleId="Ttulo2Car">
    <w:name w:val="Título 2 Car"/>
    <w:basedOn w:val="Fuentedeprrafopredeter"/>
    <w:link w:val="Ttulo2"/>
    <w:uiPriority w:val="9"/>
    <w:semiHidden/>
    <w:rsid w:val="002B30E2"/>
    <w:rPr>
      <w:rFonts w:asciiTheme="majorHAnsi" w:eastAsiaTheme="majorEastAsia" w:hAnsiTheme="majorHAnsi" w:cstheme="majorBidi"/>
      <w:b/>
      <w:bCs/>
      <w:color w:val="4F81BD" w:themeColor="accent1"/>
      <w:sz w:val="26"/>
      <w:szCs w:val="26"/>
      <w:lang w:val="es-ES" w:eastAsia="es-ES"/>
    </w:rPr>
  </w:style>
  <w:style w:type="character" w:customStyle="1" w:styleId="Ttulo3Car">
    <w:name w:val="Título 3 Car"/>
    <w:basedOn w:val="Fuentedeprrafopredeter"/>
    <w:link w:val="Ttulo3"/>
    <w:uiPriority w:val="9"/>
    <w:semiHidden/>
    <w:rsid w:val="002B30E2"/>
    <w:rPr>
      <w:rFonts w:asciiTheme="majorHAnsi" w:eastAsiaTheme="majorEastAsia" w:hAnsiTheme="majorHAnsi" w:cstheme="majorBidi"/>
      <w:b/>
      <w:bCs/>
      <w:color w:val="4F81BD" w:themeColor="accent1"/>
      <w:sz w:val="24"/>
      <w:szCs w:val="24"/>
      <w:lang w:val="es-ES" w:eastAsia="es-ES"/>
    </w:rPr>
  </w:style>
  <w:style w:type="character" w:customStyle="1" w:styleId="Ttulo4Car">
    <w:name w:val="Título 4 Car"/>
    <w:basedOn w:val="Fuentedeprrafopredeter"/>
    <w:link w:val="Ttulo4"/>
    <w:uiPriority w:val="9"/>
    <w:semiHidden/>
    <w:rsid w:val="002B30E2"/>
    <w:rPr>
      <w:rFonts w:asciiTheme="majorHAnsi" w:eastAsiaTheme="majorEastAsia" w:hAnsiTheme="majorHAnsi" w:cstheme="majorBidi"/>
      <w:b/>
      <w:bCs/>
      <w:i/>
      <w:iCs/>
      <w:color w:val="4F81BD" w:themeColor="accent1"/>
      <w:sz w:val="24"/>
      <w:szCs w:val="24"/>
      <w:lang w:val="es-ES" w:eastAsia="es-ES"/>
    </w:rPr>
  </w:style>
  <w:style w:type="character" w:customStyle="1" w:styleId="Ttulo9Car">
    <w:name w:val="Título 9 Car"/>
    <w:basedOn w:val="Fuentedeprrafopredeter"/>
    <w:link w:val="Ttulo9"/>
    <w:uiPriority w:val="9"/>
    <w:semiHidden/>
    <w:rsid w:val="002B30E2"/>
    <w:rPr>
      <w:rFonts w:asciiTheme="majorHAnsi" w:eastAsiaTheme="majorEastAsia" w:hAnsiTheme="majorHAnsi" w:cstheme="majorBidi"/>
      <w:i/>
      <w:iCs/>
      <w:color w:val="404040" w:themeColor="text1" w:themeTint="BF"/>
      <w:sz w:val="20"/>
      <w:szCs w:val="20"/>
      <w:lang w:val="es-ES" w:eastAsia="es-ES"/>
    </w:rPr>
  </w:style>
  <w:style w:type="paragraph" w:customStyle="1" w:styleId="CM61">
    <w:name w:val="CM61"/>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CM38">
    <w:name w:val="CM38"/>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CM19">
    <w:name w:val="CM19"/>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Default">
    <w:name w:val="Default"/>
    <w:rsid w:val="00495420"/>
    <w:pPr>
      <w:autoSpaceDE w:val="0"/>
      <w:autoSpaceDN w:val="0"/>
      <w:adjustRightInd w:val="0"/>
      <w:spacing w:after="0" w:line="240" w:lineRule="auto"/>
    </w:pPr>
    <w:rPr>
      <w:rFonts w:ascii="Arial" w:hAnsi="Arial" w:cs="Arial"/>
      <w:color w:val="000000"/>
      <w:sz w:val="24"/>
      <w:szCs w:val="24"/>
    </w:rPr>
  </w:style>
  <w:style w:type="paragraph" w:customStyle="1" w:styleId="CM2">
    <w:name w:val="CM2"/>
    <w:basedOn w:val="Default"/>
    <w:next w:val="Default"/>
    <w:uiPriority w:val="99"/>
    <w:rsid w:val="00495420"/>
    <w:pPr>
      <w:spacing w:line="366" w:lineRule="atLeast"/>
    </w:pPr>
    <w:rPr>
      <w:color w:val="auto"/>
    </w:rPr>
  </w:style>
  <w:style w:type="paragraph" w:styleId="Listaconvietas">
    <w:name w:val="List Bullet"/>
    <w:basedOn w:val="Normal"/>
    <w:uiPriority w:val="99"/>
    <w:unhideWhenUsed/>
    <w:rsid w:val="00402264"/>
    <w:pPr>
      <w:numPr>
        <w:numId w:val="2"/>
      </w:numPr>
      <w:contextualSpacing/>
    </w:pPr>
  </w:style>
  <w:style w:type="paragraph" w:styleId="Textonotapie">
    <w:name w:val="footnote text"/>
    <w:aliases w:val="Footnote Text Char Char Char Char Char,Footnote Text Char Char Char Char,Footnote reference,FA Fu,Footnote Text Char,Footnote Text Char Char Char Char Char Char Char Char,Footnote Text Char Char Char Char Char Char1,Footnote Text Cha"/>
    <w:basedOn w:val="Normal"/>
    <w:link w:val="TextonotapieCar"/>
    <w:uiPriority w:val="99"/>
    <w:unhideWhenUsed/>
    <w:rsid w:val="00C22E28"/>
    <w:pPr>
      <w:jc w:val="both"/>
    </w:pPr>
    <w:rPr>
      <w:rFonts w:ascii="Arial" w:hAnsi="Arial"/>
      <w:color w:val="000000"/>
      <w:sz w:val="20"/>
      <w:szCs w:val="20"/>
      <w:lang w:val="es-CO"/>
    </w:rPr>
  </w:style>
  <w:style w:type="character" w:customStyle="1" w:styleId="TextonotapieCar">
    <w:name w:val="Texto nota pie Car"/>
    <w:aliases w:val="Footnote Text Char Char Char Char Char Car,Footnote Text Char Char Char Char Car,Footnote reference Car,FA Fu Car,Footnote Text Char Car,Footnote Text Char Char Char Char Char Char Char Char Car,Footnote Text Cha Car"/>
    <w:basedOn w:val="Fuentedeprrafopredeter"/>
    <w:link w:val="Textonotapie"/>
    <w:uiPriority w:val="99"/>
    <w:rsid w:val="00C22E28"/>
    <w:rPr>
      <w:rFonts w:ascii="Arial" w:eastAsia="Times New Roman" w:hAnsi="Arial" w:cs="Times New Roman"/>
      <w:color w:val="000000"/>
      <w:sz w:val="20"/>
      <w:szCs w:val="20"/>
      <w:lang w:eastAsia="es-ES"/>
    </w:rPr>
  </w:style>
  <w:style w:type="character" w:styleId="Refdenotaalpie">
    <w:name w:val="footnote reference"/>
    <w:aliases w:val="Ref. de nota al pie 2,Pie de Página,FC,Texto de nota al pie,Appel note de bas de page,referencia nota al pie,BVI fnr,Footnote symbol,Ref. de nota al pie2,Nota de pie,Ref,de nota al pie,Pie de pagina,Ref. ...,Ref1"/>
    <w:unhideWhenUsed/>
    <w:rsid w:val="00C22E28"/>
    <w:rPr>
      <w:vertAlign w:val="superscript"/>
    </w:rPr>
  </w:style>
  <w:style w:type="paragraph" w:styleId="NormalWeb">
    <w:name w:val="Normal (Web)"/>
    <w:basedOn w:val="Normal"/>
    <w:uiPriority w:val="99"/>
    <w:semiHidden/>
    <w:unhideWhenUsed/>
    <w:rsid w:val="0080597F"/>
    <w:pPr>
      <w:spacing w:before="100" w:beforeAutospacing="1" w:after="100" w:afterAutospacing="1"/>
    </w:pPr>
    <w:rPr>
      <w:lang w:val="es-CO" w:eastAsia="es-CO"/>
    </w:rPr>
  </w:style>
  <w:style w:type="paragraph" w:styleId="Textoindependiente2">
    <w:name w:val="Body Text 2"/>
    <w:basedOn w:val="Normal"/>
    <w:link w:val="Textoindependiente2Car"/>
    <w:rsid w:val="000C7197"/>
    <w:pPr>
      <w:spacing w:after="120" w:line="480" w:lineRule="auto"/>
    </w:pPr>
    <w:rPr>
      <w:lang w:val="es-CO" w:eastAsia="es-CO"/>
    </w:rPr>
  </w:style>
  <w:style w:type="character" w:customStyle="1" w:styleId="Textoindependiente2Car">
    <w:name w:val="Texto independiente 2 Car"/>
    <w:basedOn w:val="Fuentedeprrafopredeter"/>
    <w:link w:val="Textoindependiente2"/>
    <w:rsid w:val="000C7197"/>
    <w:rPr>
      <w:rFonts w:ascii="Times New Roman" w:eastAsia="Times New Roman" w:hAnsi="Times New Roman" w:cs="Times New Roman"/>
      <w:sz w:val="24"/>
      <w:szCs w:val="24"/>
      <w:lang w:eastAsia="es-CO"/>
    </w:rPr>
  </w:style>
  <w:style w:type="paragraph" w:styleId="Sinespaciado">
    <w:name w:val="No Spacing"/>
    <w:uiPriority w:val="1"/>
    <w:qFormat/>
    <w:rsid w:val="000C7197"/>
    <w:pPr>
      <w:spacing w:after="0" w:line="240" w:lineRule="auto"/>
    </w:pPr>
    <w:rPr>
      <w:rFonts w:ascii="Calibri" w:eastAsia="Calibri" w:hAnsi="Calibri" w:cs="Times New Roman"/>
      <w:lang w:val="es-ES"/>
    </w:rPr>
  </w:style>
  <w:style w:type="character" w:customStyle="1" w:styleId="span">
    <w:name w:val="span"/>
    <w:rsid w:val="00696D05"/>
  </w:style>
  <w:style w:type="paragraph" w:styleId="Revisin">
    <w:name w:val="Revision"/>
    <w:hidden/>
    <w:uiPriority w:val="99"/>
    <w:semiHidden/>
    <w:rsid w:val="0004623F"/>
    <w:pPr>
      <w:spacing w:after="0" w:line="240" w:lineRule="auto"/>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E4037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0377"/>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29487">
      <w:bodyDiv w:val="1"/>
      <w:marLeft w:val="0"/>
      <w:marRight w:val="0"/>
      <w:marTop w:val="0"/>
      <w:marBottom w:val="0"/>
      <w:divBdr>
        <w:top w:val="none" w:sz="0" w:space="0" w:color="auto"/>
        <w:left w:val="none" w:sz="0" w:space="0" w:color="auto"/>
        <w:bottom w:val="none" w:sz="0" w:space="0" w:color="auto"/>
        <w:right w:val="none" w:sz="0" w:space="0" w:color="auto"/>
      </w:divBdr>
    </w:div>
    <w:div w:id="1112551231">
      <w:bodyDiv w:val="1"/>
      <w:marLeft w:val="0"/>
      <w:marRight w:val="0"/>
      <w:marTop w:val="0"/>
      <w:marBottom w:val="0"/>
      <w:divBdr>
        <w:top w:val="none" w:sz="0" w:space="0" w:color="auto"/>
        <w:left w:val="none" w:sz="0" w:space="0" w:color="auto"/>
        <w:bottom w:val="none" w:sz="0" w:space="0" w:color="auto"/>
        <w:right w:val="none" w:sz="0" w:space="0" w:color="auto"/>
      </w:divBdr>
    </w:div>
    <w:div w:id="1385181874">
      <w:bodyDiv w:val="1"/>
      <w:marLeft w:val="0"/>
      <w:marRight w:val="0"/>
      <w:marTop w:val="0"/>
      <w:marBottom w:val="0"/>
      <w:divBdr>
        <w:top w:val="none" w:sz="0" w:space="0" w:color="auto"/>
        <w:left w:val="none" w:sz="0" w:space="0" w:color="auto"/>
        <w:bottom w:val="none" w:sz="0" w:space="0" w:color="auto"/>
        <w:right w:val="none" w:sz="0" w:space="0" w:color="auto"/>
      </w:divBdr>
    </w:div>
    <w:div w:id="167375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6331A-5508-4429-A47D-DDE5B7A82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1819</Words>
  <Characters>10009</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luisvas</dc:creator>
  <cp:lastModifiedBy>PD01.Lina Marcela Alape Rayo</cp:lastModifiedBy>
  <cp:revision>9</cp:revision>
  <cp:lastPrinted>2010-06-08T23:09:00Z</cp:lastPrinted>
  <dcterms:created xsi:type="dcterms:W3CDTF">2026-01-22T22:56:00Z</dcterms:created>
  <dcterms:modified xsi:type="dcterms:W3CDTF">2026-02-11T12:58:00Z</dcterms:modified>
</cp:coreProperties>
</file>