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2BFC2" w14:textId="027965D8" w:rsidR="007D040A" w:rsidRDefault="007D040A" w:rsidP="007D040A">
      <w:pPr>
        <w:rPr>
          <w:rFonts w:ascii="Arial" w:hAnsi="Arial" w:cs="Arial"/>
          <w:b/>
          <w:color w:val="BFBFBF"/>
          <w:sz w:val="26"/>
          <w:szCs w:val="26"/>
          <w:u w:val="single"/>
        </w:rPr>
      </w:pPr>
      <w:bookmarkStart w:id="0" w:name="_GoBack"/>
      <w:bookmarkEnd w:id="0"/>
    </w:p>
    <w:p w14:paraId="4EBB98A4" w14:textId="15648031" w:rsidR="00525233" w:rsidRPr="00525233" w:rsidRDefault="00525233" w:rsidP="00ED5F76">
      <w:pPr>
        <w:ind w:left="-426" w:right="-234"/>
        <w:jc w:val="center"/>
        <w:rPr>
          <w:rFonts w:ascii="Arial" w:hAnsi="Arial" w:cs="Arial"/>
          <w:b/>
          <w:color w:val="BFBFBF"/>
          <w:sz w:val="26"/>
          <w:szCs w:val="26"/>
          <w:u w:val="single"/>
        </w:rPr>
      </w:pPr>
      <w:r w:rsidRPr="00525233">
        <w:rPr>
          <w:rFonts w:ascii="Arial" w:hAnsi="Arial" w:cs="Arial"/>
          <w:b/>
          <w:color w:val="BFBFBF"/>
          <w:sz w:val="26"/>
          <w:szCs w:val="26"/>
          <w:u w:val="single"/>
        </w:rPr>
        <w:t>NOMBRE UNIDAD/DEPENDENCIA AUTORIDAD ADMINISTRATIVA COMPETENTE</w:t>
      </w:r>
    </w:p>
    <w:p w14:paraId="08EA651D" w14:textId="77777777" w:rsidR="00625CA9" w:rsidRPr="00B407A7" w:rsidRDefault="00625CA9" w:rsidP="00ED5F76">
      <w:pPr>
        <w:tabs>
          <w:tab w:val="left" w:pos="142"/>
        </w:tabs>
        <w:spacing w:line="360" w:lineRule="auto"/>
        <w:ind w:left="-426" w:right="-234"/>
        <w:rPr>
          <w:rFonts w:ascii="Arial" w:eastAsia="SimSun" w:hAnsi="Arial" w:cs="Arial"/>
          <w:b/>
          <w:color w:val="BFBFBF"/>
        </w:rPr>
      </w:pPr>
    </w:p>
    <w:p w14:paraId="2335B752" w14:textId="77777777" w:rsidR="00625CA9" w:rsidRPr="00B407A7" w:rsidRDefault="00625CA9" w:rsidP="00ED5F76">
      <w:pPr>
        <w:tabs>
          <w:tab w:val="left" w:pos="142"/>
        </w:tabs>
        <w:spacing w:line="360" w:lineRule="auto"/>
        <w:ind w:left="-426" w:right="-234"/>
        <w:jc w:val="both"/>
        <w:rPr>
          <w:rFonts w:ascii="Arial" w:hAnsi="Arial" w:cs="Arial"/>
          <w:lang w:val="es-ES_tradnl"/>
        </w:rPr>
      </w:pPr>
      <w:r w:rsidRPr="00B407A7">
        <w:rPr>
          <w:rFonts w:ascii="Arial" w:eastAsia="SimSun" w:hAnsi="Arial" w:cs="Arial"/>
          <w:color w:val="BFBFBF"/>
        </w:rPr>
        <w:t xml:space="preserve">Ciudad y Fecha (… Se coloca la </w:t>
      </w:r>
      <w:r w:rsidRPr="00B407A7">
        <w:rPr>
          <w:rFonts w:ascii="Arial" w:hAnsi="Arial" w:cs="Arial"/>
          <w:color w:val="BFBFBF"/>
        </w:rPr>
        <w:t xml:space="preserve">Ciudad donde se adelanta la investigación seguida entre paréntesis del Departamento, separados de una coma (,) continua la fecha en letras y números o con fechador </w:t>
      </w:r>
      <w:r w:rsidRPr="00B407A7">
        <w:rPr>
          <w:rFonts w:ascii="Arial" w:eastAsia="SimSun" w:hAnsi="Arial" w:cs="Arial"/>
          <w:color w:val="BFBFBF"/>
        </w:rPr>
        <w:t>…).</w:t>
      </w:r>
    </w:p>
    <w:p w14:paraId="5EC67797" w14:textId="77777777" w:rsidR="00625CA9" w:rsidRPr="00B407A7" w:rsidRDefault="00625CA9" w:rsidP="00ED5F76">
      <w:pPr>
        <w:pStyle w:val="Ttulo"/>
        <w:tabs>
          <w:tab w:val="left" w:pos="142"/>
        </w:tabs>
        <w:spacing w:line="360" w:lineRule="auto"/>
        <w:ind w:left="-426" w:right="-234"/>
        <w:jc w:val="left"/>
        <w:rPr>
          <w:rFonts w:ascii="Arial" w:hAnsi="Arial" w:cs="Arial"/>
          <w:b/>
          <w:sz w:val="24"/>
          <w:szCs w:val="24"/>
          <w:u w:val="single"/>
        </w:rPr>
      </w:pPr>
    </w:p>
    <w:p w14:paraId="7EE6BB89" w14:textId="77777777" w:rsidR="00625CA9" w:rsidRPr="00B407A7" w:rsidRDefault="00625CA9" w:rsidP="00ED5F76">
      <w:pPr>
        <w:tabs>
          <w:tab w:val="left" w:pos="142"/>
        </w:tabs>
        <w:spacing w:line="360" w:lineRule="auto"/>
        <w:ind w:left="-426" w:right="-234"/>
        <w:jc w:val="both"/>
        <w:rPr>
          <w:rFonts w:ascii="Arial" w:hAnsi="Arial" w:cs="Arial"/>
          <w:color w:val="BFBFBF"/>
        </w:rPr>
      </w:pPr>
    </w:p>
    <w:p w14:paraId="74B5753F" w14:textId="77777777" w:rsidR="00625CA9" w:rsidRPr="00B407A7" w:rsidRDefault="00625CA9" w:rsidP="00ED5F76">
      <w:pPr>
        <w:pStyle w:val="Ttulo"/>
        <w:tabs>
          <w:tab w:val="left" w:pos="142"/>
        </w:tabs>
        <w:spacing w:line="360" w:lineRule="auto"/>
        <w:ind w:left="-426" w:right="-234"/>
        <w:rPr>
          <w:rFonts w:ascii="Arial" w:hAnsi="Arial" w:cs="Arial"/>
          <w:b/>
          <w:sz w:val="24"/>
          <w:szCs w:val="24"/>
          <w:u w:val="single"/>
        </w:rPr>
      </w:pPr>
      <w:r w:rsidRPr="00B407A7">
        <w:rPr>
          <w:rFonts w:ascii="Arial" w:hAnsi="Arial" w:cs="Arial"/>
          <w:b/>
          <w:sz w:val="24"/>
          <w:szCs w:val="24"/>
          <w:u w:val="single"/>
        </w:rPr>
        <w:t>VISTOS</w:t>
      </w:r>
    </w:p>
    <w:p w14:paraId="705FE31A" w14:textId="77777777" w:rsidR="00625CA9" w:rsidRPr="00B407A7" w:rsidRDefault="00625CA9" w:rsidP="00ED5F76">
      <w:pPr>
        <w:tabs>
          <w:tab w:val="left" w:pos="142"/>
        </w:tabs>
        <w:spacing w:line="360" w:lineRule="auto"/>
        <w:ind w:left="-426" w:right="-234"/>
        <w:jc w:val="center"/>
        <w:rPr>
          <w:rFonts w:ascii="Arial" w:hAnsi="Arial" w:cs="Arial"/>
        </w:rPr>
      </w:pPr>
    </w:p>
    <w:p w14:paraId="299847F8" w14:textId="135492AB" w:rsidR="00625CA9" w:rsidRPr="00B407A7" w:rsidRDefault="00625CA9" w:rsidP="00ED5F76">
      <w:pPr>
        <w:tabs>
          <w:tab w:val="left" w:pos="142"/>
        </w:tabs>
        <w:spacing w:line="360" w:lineRule="auto"/>
        <w:ind w:left="-426" w:right="-234"/>
        <w:jc w:val="both"/>
        <w:rPr>
          <w:rFonts w:ascii="Arial" w:hAnsi="Arial" w:cs="Arial"/>
        </w:rPr>
      </w:pPr>
      <w:r w:rsidRPr="00B407A7">
        <w:rPr>
          <w:rFonts w:ascii="Arial" w:hAnsi="Arial" w:cs="Arial"/>
        </w:rPr>
        <w:t xml:space="preserve">Encuentra este despacho que sobre la </w:t>
      </w:r>
      <w:r w:rsidRPr="00B407A7">
        <w:rPr>
          <w:rFonts w:ascii="Arial" w:hAnsi="Arial" w:cs="Arial"/>
          <w:color w:val="BFBFBF"/>
        </w:rPr>
        <w:t xml:space="preserve">(se indica el tipo de actuación </w:t>
      </w:r>
      <w:r w:rsidR="000D7825" w:rsidRPr="00B407A7">
        <w:rPr>
          <w:rFonts w:ascii="Arial" w:hAnsi="Arial" w:cs="Arial"/>
          <w:color w:val="BFBFBF"/>
        </w:rPr>
        <w:t xml:space="preserve">administrativa de la que propone </w:t>
      </w:r>
      <w:r w:rsidRPr="00B407A7">
        <w:rPr>
          <w:rFonts w:ascii="Arial" w:hAnsi="Arial" w:cs="Arial"/>
          <w:color w:val="BFBFBF"/>
        </w:rPr>
        <w:t>el conflicto</w:t>
      </w:r>
      <w:r w:rsidR="000D7825" w:rsidRPr="00B407A7">
        <w:rPr>
          <w:rFonts w:ascii="Arial" w:hAnsi="Arial" w:cs="Arial"/>
          <w:color w:val="BFBFBF"/>
        </w:rPr>
        <w:t xml:space="preserve"> de competencias) </w:t>
      </w:r>
      <w:r w:rsidR="00D9252B">
        <w:rPr>
          <w:rFonts w:ascii="Arial" w:hAnsi="Arial" w:cs="Arial"/>
        </w:rPr>
        <w:t xml:space="preserve">con radicado único SIDAE N° </w:t>
      </w:r>
      <w:r w:rsidRPr="00B407A7">
        <w:rPr>
          <w:rFonts w:ascii="Arial" w:hAnsi="Arial" w:cs="Arial"/>
        </w:rPr>
        <w:t xml:space="preserve"> </w:t>
      </w:r>
      <w:r w:rsidRPr="00B407A7">
        <w:rPr>
          <w:rFonts w:ascii="Arial" w:hAnsi="Arial" w:cs="Arial"/>
          <w:color w:val="BFBFBF"/>
        </w:rPr>
        <w:t>(…</w:t>
      </w:r>
      <w:r w:rsidRPr="00B407A7">
        <w:rPr>
          <w:rFonts w:ascii="Arial" w:hAnsi="Arial" w:cs="Arial"/>
          <w:color w:val="BFBFBF"/>
          <w:lang w:val="es-CO"/>
        </w:rPr>
        <w:t xml:space="preserve">se indica el número del radicado </w:t>
      </w:r>
      <w:r w:rsidR="00D9252B">
        <w:rPr>
          <w:rFonts w:ascii="Arial" w:hAnsi="Arial" w:cs="Arial"/>
          <w:color w:val="BFBFBF"/>
          <w:lang w:val="es-CO"/>
        </w:rPr>
        <w:t>arrojado por el SIJEN</w:t>
      </w:r>
      <w:r w:rsidRPr="00B407A7">
        <w:rPr>
          <w:rFonts w:ascii="Arial" w:hAnsi="Arial" w:cs="Arial"/>
          <w:color w:val="BFBFBF"/>
          <w:lang w:val="es-CO"/>
        </w:rPr>
        <w:t xml:space="preserve">) </w:t>
      </w:r>
      <w:r w:rsidRPr="00B407A7">
        <w:rPr>
          <w:rFonts w:ascii="Arial" w:hAnsi="Arial" w:cs="Arial"/>
          <w:lang w:val="es-CO"/>
        </w:rPr>
        <w:t xml:space="preserve">adelantada en contra de </w:t>
      </w:r>
      <w:r w:rsidRPr="00B407A7">
        <w:rPr>
          <w:rFonts w:ascii="Arial" w:hAnsi="Arial" w:cs="Arial"/>
          <w:color w:val="BFBFBF"/>
        </w:rPr>
        <w:t xml:space="preserve">(… Se identifica el Grado, Nombres, Apellidos del investigado; si no se ha individualizado se dirá </w:t>
      </w:r>
      <w:r w:rsidR="009B1C70" w:rsidRPr="00B407A7">
        <w:rPr>
          <w:rFonts w:ascii="Arial" w:hAnsi="Arial" w:cs="Arial"/>
          <w:color w:val="BFBFBF"/>
        </w:rPr>
        <w:t>en averiguación de responsables</w:t>
      </w:r>
      <w:r w:rsidRPr="00B407A7">
        <w:rPr>
          <w:rFonts w:ascii="Arial" w:hAnsi="Arial" w:cs="Arial"/>
          <w:color w:val="BFBFBF"/>
        </w:rPr>
        <w:t>…)</w:t>
      </w:r>
      <w:r w:rsidRPr="00B407A7">
        <w:rPr>
          <w:rFonts w:ascii="Arial" w:hAnsi="Arial" w:cs="Arial"/>
        </w:rPr>
        <w:t>,</w:t>
      </w:r>
      <w:r w:rsidR="001D1966" w:rsidRPr="00B407A7">
        <w:rPr>
          <w:rFonts w:ascii="Arial" w:hAnsi="Arial" w:cs="Arial"/>
        </w:rPr>
        <w:t xml:space="preserve"> </w:t>
      </w:r>
      <w:r w:rsidRPr="00B407A7">
        <w:rPr>
          <w:rFonts w:ascii="Arial" w:hAnsi="Arial" w:cs="Arial"/>
        </w:rPr>
        <w:t xml:space="preserve"> </w:t>
      </w:r>
      <w:r w:rsidR="001D1966" w:rsidRPr="00B407A7">
        <w:rPr>
          <w:rFonts w:ascii="Arial" w:hAnsi="Arial" w:cs="Arial"/>
        </w:rPr>
        <w:t xml:space="preserve">remitida por </w:t>
      </w:r>
      <w:r w:rsidR="001D1966" w:rsidRPr="00B407A7">
        <w:rPr>
          <w:rFonts w:ascii="Arial" w:hAnsi="Arial" w:cs="Arial"/>
          <w:color w:val="BFBFBF"/>
        </w:rPr>
        <w:t>(…</w:t>
      </w:r>
      <w:r w:rsidR="001D1966" w:rsidRPr="00B407A7">
        <w:rPr>
          <w:rFonts w:ascii="Arial" w:hAnsi="Arial" w:cs="Arial"/>
          <w:color w:val="BFBFBF"/>
          <w:lang w:val="es-CO"/>
        </w:rPr>
        <w:t>se indica la autoridad administrativa que remitió la actuación)</w:t>
      </w:r>
      <w:r w:rsidR="00B407A7" w:rsidRPr="00B407A7">
        <w:rPr>
          <w:rFonts w:ascii="Arial" w:hAnsi="Arial" w:cs="Arial"/>
          <w:lang w:val="es-CO"/>
        </w:rPr>
        <w:t xml:space="preserve">, </w:t>
      </w:r>
      <w:r w:rsidRPr="00B407A7">
        <w:rPr>
          <w:rFonts w:ascii="Arial" w:hAnsi="Arial" w:cs="Arial"/>
        </w:rPr>
        <w:t>el suscrito</w:t>
      </w:r>
      <w:r w:rsidR="00517251" w:rsidRPr="00B407A7">
        <w:rPr>
          <w:rFonts w:ascii="Arial" w:hAnsi="Arial" w:cs="Arial"/>
        </w:rPr>
        <w:t xml:space="preserve"> </w:t>
      </w:r>
      <w:r w:rsidRPr="00B407A7">
        <w:rPr>
          <w:rFonts w:ascii="Arial" w:hAnsi="Arial" w:cs="Arial"/>
        </w:rPr>
        <w:t xml:space="preserve"> funcionario </w:t>
      </w:r>
      <w:r w:rsidR="00517251" w:rsidRPr="00B407A7">
        <w:rPr>
          <w:rFonts w:ascii="Arial" w:hAnsi="Arial" w:cs="Arial"/>
        </w:rPr>
        <w:t xml:space="preserve">con atribución administrativa propone colisión de competencias </w:t>
      </w:r>
      <w:r w:rsidRPr="00B407A7">
        <w:rPr>
          <w:rFonts w:ascii="Arial" w:hAnsi="Arial" w:cs="Arial"/>
        </w:rPr>
        <w:t>de</w:t>
      </w:r>
      <w:r w:rsidR="00C042F8" w:rsidRPr="00B407A7">
        <w:rPr>
          <w:rFonts w:ascii="Arial" w:hAnsi="Arial" w:cs="Arial"/>
        </w:rPr>
        <w:t xml:space="preserve"> conformidad con lo consagrado en e</w:t>
      </w:r>
      <w:r w:rsidRPr="00B407A7">
        <w:rPr>
          <w:rFonts w:ascii="Arial" w:hAnsi="Arial" w:cs="Arial"/>
        </w:rPr>
        <w:t xml:space="preserve">l artículo </w:t>
      </w:r>
      <w:r w:rsidR="00C042F8" w:rsidRPr="00B407A7">
        <w:rPr>
          <w:rFonts w:ascii="Arial" w:hAnsi="Arial" w:cs="Arial"/>
        </w:rPr>
        <w:t>27</w:t>
      </w:r>
      <w:r w:rsidRPr="00B407A7">
        <w:rPr>
          <w:rStyle w:val="Refdenotaalpie"/>
          <w:rFonts w:ascii="Arial" w:hAnsi="Arial" w:cs="Arial"/>
        </w:rPr>
        <w:footnoteReference w:id="1"/>
      </w:r>
      <w:r w:rsidRPr="00B407A7">
        <w:rPr>
          <w:rFonts w:ascii="Arial" w:hAnsi="Arial" w:cs="Arial"/>
        </w:rPr>
        <w:t xml:space="preserve"> de la Ley </w:t>
      </w:r>
      <w:r w:rsidR="00C042F8" w:rsidRPr="00B407A7">
        <w:rPr>
          <w:rFonts w:ascii="Arial" w:hAnsi="Arial" w:cs="Arial"/>
        </w:rPr>
        <w:t>1476 de 2011</w:t>
      </w:r>
      <w:r w:rsidR="001D1966" w:rsidRPr="00B407A7">
        <w:rPr>
          <w:rFonts w:ascii="Arial" w:hAnsi="Arial" w:cs="Arial"/>
          <w:b/>
          <w:bCs/>
        </w:rPr>
        <w:t xml:space="preserve"> </w:t>
      </w:r>
      <w:r w:rsidR="001D1966" w:rsidRPr="00B407A7">
        <w:rPr>
          <w:rFonts w:ascii="Arial" w:hAnsi="Arial" w:cs="Arial"/>
          <w:bCs/>
          <w:i/>
        </w:rPr>
        <w:t>“Por la cual se expide el régimen de responsabilidad administrativa por pérdida o daño de bienes de propiedad o al servicio del Ministerio de Defensa Nacional, sus entidades adscritas o vinculadas o la Fuerza Pública”.</w:t>
      </w:r>
      <w:r w:rsidR="00C042F8" w:rsidRPr="00B407A7">
        <w:rPr>
          <w:rFonts w:ascii="Arial" w:hAnsi="Arial" w:cs="Arial"/>
          <w:i/>
        </w:rPr>
        <w:t xml:space="preserve"> </w:t>
      </w:r>
      <w:r w:rsidRPr="00B407A7">
        <w:rPr>
          <w:rFonts w:ascii="Arial" w:hAnsi="Arial" w:cs="Arial"/>
          <w:i/>
        </w:rPr>
        <w:t>.</w:t>
      </w:r>
    </w:p>
    <w:p w14:paraId="520DC1BF" w14:textId="77777777" w:rsidR="00625CA9" w:rsidRPr="00B407A7" w:rsidRDefault="00625CA9" w:rsidP="00ED5F76">
      <w:pPr>
        <w:spacing w:line="360" w:lineRule="auto"/>
        <w:ind w:left="-426" w:right="-234"/>
        <w:rPr>
          <w:rFonts w:ascii="Arial" w:hAnsi="Arial" w:cs="Arial"/>
        </w:rPr>
      </w:pPr>
    </w:p>
    <w:p w14:paraId="74CE8F41" w14:textId="77777777" w:rsidR="00625CA9" w:rsidRPr="00B407A7" w:rsidRDefault="00625CA9" w:rsidP="00ED5F76">
      <w:pPr>
        <w:pStyle w:val="Ttulo9"/>
        <w:tabs>
          <w:tab w:val="left" w:pos="142"/>
        </w:tabs>
        <w:ind w:left="-426" w:right="-234"/>
        <w:jc w:val="center"/>
        <w:rPr>
          <w:rFonts w:ascii="Arial" w:hAnsi="Arial" w:cs="Arial"/>
          <w:b/>
          <w:i w:val="0"/>
          <w:sz w:val="24"/>
          <w:szCs w:val="24"/>
          <w:u w:val="single"/>
        </w:rPr>
      </w:pPr>
      <w:r w:rsidRPr="00B407A7">
        <w:rPr>
          <w:rFonts w:ascii="Arial" w:hAnsi="Arial" w:cs="Arial"/>
          <w:b/>
          <w:i w:val="0"/>
          <w:sz w:val="24"/>
          <w:szCs w:val="24"/>
          <w:u w:val="single"/>
        </w:rPr>
        <w:t>CONSIDERACIONES JURÍDICAS DEL DESPACHO</w:t>
      </w:r>
    </w:p>
    <w:p w14:paraId="335AACC5" w14:textId="77777777" w:rsidR="00625CA9" w:rsidRPr="00B407A7" w:rsidRDefault="00625CA9" w:rsidP="00ED5F76">
      <w:pPr>
        <w:tabs>
          <w:tab w:val="left" w:pos="142"/>
        </w:tabs>
        <w:spacing w:line="360" w:lineRule="auto"/>
        <w:ind w:left="-426" w:right="-234"/>
        <w:jc w:val="both"/>
        <w:rPr>
          <w:rFonts w:ascii="Arial" w:hAnsi="Arial" w:cs="Arial"/>
          <w:color w:val="808080"/>
        </w:rPr>
      </w:pPr>
    </w:p>
    <w:p w14:paraId="38A2DAA8" w14:textId="77777777" w:rsidR="00625CA9" w:rsidRPr="00B407A7" w:rsidRDefault="00625CA9" w:rsidP="00ED5F76">
      <w:pPr>
        <w:tabs>
          <w:tab w:val="left" w:pos="142"/>
        </w:tabs>
        <w:spacing w:line="360" w:lineRule="auto"/>
        <w:ind w:left="-426" w:right="-234"/>
        <w:jc w:val="both"/>
        <w:rPr>
          <w:rFonts w:ascii="Arial" w:hAnsi="Arial" w:cs="Arial"/>
          <w:color w:val="BFBFBF"/>
        </w:rPr>
      </w:pPr>
      <w:r w:rsidRPr="00B407A7">
        <w:rPr>
          <w:rFonts w:ascii="Arial" w:hAnsi="Arial" w:cs="Arial"/>
          <w:color w:val="BFBFBF"/>
        </w:rPr>
        <w:t xml:space="preserve">(… En este acápite se argumentan las razones y consideraciones fácticas y jurídicas, así como los fundamentos legales, por los cuales la autoridad </w:t>
      </w:r>
      <w:r w:rsidR="00FE44FB">
        <w:rPr>
          <w:rFonts w:ascii="Arial" w:hAnsi="Arial" w:cs="Arial"/>
          <w:color w:val="BFBFBF"/>
        </w:rPr>
        <w:t xml:space="preserve">administrativa propone </w:t>
      </w:r>
      <w:r w:rsidR="00CF776B">
        <w:rPr>
          <w:rFonts w:ascii="Arial" w:hAnsi="Arial" w:cs="Arial"/>
          <w:color w:val="BFBFBF"/>
        </w:rPr>
        <w:t>colisi</w:t>
      </w:r>
      <w:r w:rsidR="005B02BD">
        <w:rPr>
          <w:rFonts w:ascii="Arial" w:hAnsi="Arial" w:cs="Arial"/>
          <w:color w:val="BFBFBF"/>
        </w:rPr>
        <w:t>ón de competencia</w:t>
      </w:r>
      <w:r w:rsidR="005C2561">
        <w:rPr>
          <w:rFonts w:ascii="Arial" w:hAnsi="Arial" w:cs="Arial"/>
          <w:color w:val="BFBFBF"/>
        </w:rPr>
        <w:t xml:space="preserve"> negativa o positiva, fundamentada</w:t>
      </w:r>
      <w:r w:rsidR="009F319B">
        <w:rPr>
          <w:rFonts w:ascii="Arial" w:hAnsi="Arial" w:cs="Arial"/>
          <w:color w:val="BFBFBF"/>
        </w:rPr>
        <w:t xml:space="preserve"> en </w:t>
      </w:r>
      <w:r w:rsidR="00CF776B">
        <w:rPr>
          <w:rFonts w:ascii="Arial" w:hAnsi="Arial" w:cs="Arial"/>
          <w:color w:val="BFBFBF"/>
        </w:rPr>
        <w:t>la falta de competencia para conocer la actuación</w:t>
      </w:r>
      <w:r w:rsidR="009F319B">
        <w:rPr>
          <w:rFonts w:ascii="Arial" w:hAnsi="Arial" w:cs="Arial"/>
          <w:color w:val="BFBFBF"/>
        </w:rPr>
        <w:t xml:space="preserve"> administrativa. E</w:t>
      </w:r>
      <w:r w:rsidR="00A477DF">
        <w:rPr>
          <w:rFonts w:ascii="Arial" w:hAnsi="Arial" w:cs="Arial"/>
          <w:color w:val="BFBFBF"/>
        </w:rPr>
        <w:t xml:space="preserve">llo en virtud de </w:t>
      </w:r>
      <w:r w:rsidR="00CF776B">
        <w:rPr>
          <w:rFonts w:ascii="Arial" w:hAnsi="Arial" w:cs="Arial"/>
          <w:color w:val="BFBFBF"/>
        </w:rPr>
        <w:t>los factores que determinan la competencia consagrados en la L</w:t>
      </w:r>
      <w:r w:rsidR="00A477DF">
        <w:rPr>
          <w:rFonts w:ascii="Arial" w:hAnsi="Arial" w:cs="Arial"/>
          <w:color w:val="BFBFBF"/>
        </w:rPr>
        <w:t>ey 1476 de 2011...)</w:t>
      </w:r>
    </w:p>
    <w:p w14:paraId="5AAB37BF" w14:textId="77777777" w:rsidR="00625CA9" w:rsidRPr="00B407A7" w:rsidRDefault="00625CA9" w:rsidP="00ED5F76">
      <w:pPr>
        <w:tabs>
          <w:tab w:val="left" w:pos="142"/>
        </w:tabs>
        <w:spacing w:line="360" w:lineRule="auto"/>
        <w:ind w:right="-234"/>
        <w:jc w:val="both"/>
        <w:rPr>
          <w:rFonts w:ascii="Arial" w:hAnsi="Arial" w:cs="Arial"/>
          <w:color w:val="BFBFBF"/>
        </w:rPr>
      </w:pPr>
    </w:p>
    <w:p w14:paraId="7586769F" w14:textId="77777777" w:rsidR="00625CA9" w:rsidRPr="00B407A7" w:rsidRDefault="00625CA9" w:rsidP="00ED5F76">
      <w:pPr>
        <w:pStyle w:val="Textoindependiente"/>
        <w:spacing w:line="360" w:lineRule="auto"/>
        <w:ind w:left="-426" w:right="-234"/>
        <w:rPr>
          <w:rFonts w:cs="Arial"/>
          <w:color w:val="BFBFBF"/>
          <w:sz w:val="24"/>
          <w:szCs w:val="24"/>
          <w:lang w:val="es-ES_tradnl"/>
        </w:rPr>
      </w:pPr>
      <w:r w:rsidRPr="00B407A7">
        <w:rPr>
          <w:rFonts w:cs="Arial"/>
          <w:sz w:val="24"/>
          <w:szCs w:val="24"/>
        </w:rPr>
        <w:lastRenderedPageBreak/>
        <w:t xml:space="preserve">En mérito de lo antes expuesto, el suscrito </w:t>
      </w:r>
      <w:r w:rsidRPr="00B407A7">
        <w:rPr>
          <w:rFonts w:cs="Arial"/>
          <w:color w:val="BFBFBF"/>
          <w:sz w:val="24"/>
          <w:szCs w:val="24"/>
        </w:rPr>
        <w:t>(… Grado y Cargo del Funcionario Competente …)</w:t>
      </w:r>
      <w:r w:rsidRPr="00B407A7">
        <w:rPr>
          <w:rFonts w:cs="Arial"/>
          <w:sz w:val="24"/>
          <w:szCs w:val="24"/>
        </w:rPr>
        <w:t xml:space="preserve">, </w:t>
      </w:r>
      <w:r w:rsidR="00B62EA5">
        <w:rPr>
          <w:rFonts w:cs="Arial"/>
          <w:sz w:val="24"/>
          <w:szCs w:val="24"/>
        </w:rPr>
        <w:t>con atribuci</w:t>
      </w:r>
      <w:r w:rsidR="007348B9">
        <w:rPr>
          <w:rFonts w:cs="Arial"/>
          <w:sz w:val="24"/>
          <w:szCs w:val="24"/>
        </w:rPr>
        <w:t xml:space="preserve">ón administrativa, </w:t>
      </w:r>
      <w:r w:rsidR="007348B9" w:rsidRPr="00872020">
        <w:rPr>
          <w:rFonts w:cs="Arial"/>
          <w:sz w:val="24"/>
          <w:szCs w:val="24"/>
        </w:rPr>
        <w:t xml:space="preserve">en pleno uso de las facultades </w:t>
      </w:r>
      <w:r w:rsidR="007348B9">
        <w:rPr>
          <w:rFonts w:cs="Arial"/>
          <w:sz w:val="24"/>
          <w:szCs w:val="24"/>
        </w:rPr>
        <w:t xml:space="preserve">legales </w:t>
      </w:r>
      <w:r w:rsidRPr="00B407A7">
        <w:rPr>
          <w:rFonts w:cs="Arial"/>
          <w:sz w:val="24"/>
          <w:szCs w:val="24"/>
        </w:rPr>
        <w:t xml:space="preserve">que le confiere la </w:t>
      </w:r>
      <w:r w:rsidR="007348B9" w:rsidRPr="00B407A7">
        <w:rPr>
          <w:rFonts w:cs="Arial"/>
          <w:sz w:val="24"/>
          <w:szCs w:val="24"/>
        </w:rPr>
        <w:t>Ley 1476 de 2011</w:t>
      </w:r>
      <w:r w:rsidR="007348B9" w:rsidRPr="00B407A7">
        <w:rPr>
          <w:rFonts w:cs="Arial"/>
          <w:b/>
          <w:bCs/>
          <w:sz w:val="24"/>
          <w:szCs w:val="24"/>
        </w:rPr>
        <w:t xml:space="preserve"> </w:t>
      </w:r>
      <w:r w:rsidR="007348B9" w:rsidRPr="00B407A7">
        <w:rPr>
          <w:rFonts w:cs="Arial"/>
          <w:bCs/>
          <w:i/>
          <w:sz w:val="24"/>
          <w:szCs w:val="24"/>
        </w:rPr>
        <w:t>“Por la cual se expide el régimen de responsabilidad administrativa por pérdida o daño de bienes de propiedad o al servicio del Ministerio de Defensa Nacional, sus entidades adscritas o vinculadas o la Fuerza Pública”.</w:t>
      </w:r>
      <w:r w:rsidR="007348B9" w:rsidRPr="00B407A7">
        <w:rPr>
          <w:rFonts w:cs="Arial"/>
          <w:i/>
          <w:sz w:val="24"/>
          <w:szCs w:val="24"/>
        </w:rPr>
        <w:t xml:space="preserve"> </w:t>
      </w:r>
    </w:p>
    <w:p w14:paraId="4281A29B" w14:textId="77777777" w:rsidR="00625CA9" w:rsidRPr="00B407A7" w:rsidRDefault="00625CA9" w:rsidP="00625CA9">
      <w:pPr>
        <w:tabs>
          <w:tab w:val="left" w:pos="142"/>
        </w:tabs>
        <w:spacing w:line="360" w:lineRule="auto"/>
        <w:jc w:val="both"/>
        <w:rPr>
          <w:rFonts w:ascii="Arial" w:hAnsi="Arial" w:cs="Arial"/>
          <w:color w:val="BFBFBF"/>
        </w:rPr>
      </w:pPr>
    </w:p>
    <w:p w14:paraId="0247DD11" w14:textId="77777777" w:rsidR="00625CA9" w:rsidRPr="00B407A7" w:rsidRDefault="00625CA9" w:rsidP="00625CA9">
      <w:pPr>
        <w:pStyle w:val="Ttulo"/>
        <w:tabs>
          <w:tab w:val="left" w:pos="142"/>
        </w:tabs>
        <w:spacing w:line="360" w:lineRule="auto"/>
        <w:ind w:right="51"/>
        <w:rPr>
          <w:rFonts w:ascii="Arial" w:hAnsi="Arial" w:cs="Arial"/>
          <w:b/>
          <w:sz w:val="24"/>
          <w:szCs w:val="24"/>
        </w:rPr>
      </w:pPr>
      <w:r w:rsidRPr="00B407A7">
        <w:rPr>
          <w:rFonts w:ascii="Arial" w:hAnsi="Arial" w:cs="Arial"/>
          <w:b/>
          <w:sz w:val="24"/>
          <w:szCs w:val="24"/>
          <w:u w:val="single"/>
        </w:rPr>
        <w:t>RESUELVE</w:t>
      </w:r>
      <w:r w:rsidRPr="00B407A7">
        <w:rPr>
          <w:rFonts w:ascii="Arial" w:hAnsi="Arial" w:cs="Arial"/>
          <w:b/>
          <w:sz w:val="24"/>
          <w:szCs w:val="24"/>
        </w:rPr>
        <w:t>:</w:t>
      </w:r>
    </w:p>
    <w:p w14:paraId="19F896F7" w14:textId="77777777" w:rsidR="00625CA9" w:rsidRPr="00B407A7" w:rsidRDefault="00625CA9" w:rsidP="00625CA9">
      <w:pPr>
        <w:pStyle w:val="Ttulo"/>
        <w:tabs>
          <w:tab w:val="left" w:pos="142"/>
        </w:tabs>
        <w:spacing w:line="360" w:lineRule="auto"/>
        <w:ind w:right="51"/>
        <w:rPr>
          <w:rFonts w:ascii="Arial" w:hAnsi="Arial" w:cs="Arial"/>
          <w:b/>
          <w:sz w:val="24"/>
          <w:szCs w:val="24"/>
          <w:u w:val="single"/>
        </w:rPr>
      </w:pPr>
    </w:p>
    <w:p w14:paraId="70C447A3" w14:textId="0E8A5C89" w:rsidR="00625CA9" w:rsidRPr="00734078" w:rsidRDefault="00625CA9" w:rsidP="00ED5F76">
      <w:pPr>
        <w:tabs>
          <w:tab w:val="left" w:pos="142"/>
        </w:tabs>
        <w:spacing w:line="360" w:lineRule="auto"/>
        <w:ind w:left="1276" w:right="-234" w:hanging="1701"/>
        <w:jc w:val="both"/>
        <w:rPr>
          <w:rFonts w:ascii="Arial" w:hAnsi="Arial" w:cs="Arial"/>
          <w:color w:val="BFBFBF"/>
          <w:lang w:val="es-CO"/>
        </w:rPr>
      </w:pPr>
      <w:r w:rsidRPr="00B407A7">
        <w:rPr>
          <w:rFonts w:ascii="Arial" w:hAnsi="Arial" w:cs="Arial"/>
          <w:b/>
        </w:rPr>
        <w:t>PRIMERO:</w:t>
      </w:r>
      <w:r w:rsidRPr="00B407A7">
        <w:rPr>
          <w:rFonts w:ascii="Arial" w:hAnsi="Arial" w:cs="Arial"/>
          <w:b/>
        </w:rPr>
        <w:tab/>
      </w:r>
      <w:r w:rsidR="003509C8">
        <w:rPr>
          <w:rFonts w:ascii="Arial" w:hAnsi="Arial" w:cs="Arial"/>
          <w:b/>
        </w:rPr>
        <w:t xml:space="preserve">PROPONER </w:t>
      </w:r>
      <w:r w:rsidR="003509C8">
        <w:rPr>
          <w:rFonts w:ascii="Arial" w:hAnsi="Arial" w:cs="Arial"/>
        </w:rPr>
        <w:t>colisión de competencias</w:t>
      </w:r>
      <w:r w:rsidR="00426C2A">
        <w:rPr>
          <w:rFonts w:ascii="Arial" w:hAnsi="Arial" w:cs="Arial"/>
        </w:rPr>
        <w:t xml:space="preserve"> dentro </w:t>
      </w:r>
      <w:r w:rsidRPr="00B407A7">
        <w:rPr>
          <w:rFonts w:ascii="Arial" w:hAnsi="Arial" w:cs="Arial"/>
        </w:rPr>
        <w:t xml:space="preserve">la presente </w:t>
      </w:r>
      <w:r w:rsidR="00426C2A">
        <w:rPr>
          <w:rFonts w:ascii="Arial" w:hAnsi="Arial" w:cs="Arial"/>
        </w:rPr>
        <w:t xml:space="preserve">actuación administrativa </w:t>
      </w:r>
      <w:r w:rsidR="00D9252B">
        <w:rPr>
          <w:rFonts w:ascii="Arial" w:hAnsi="Arial" w:cs="Arial"/>
        </w:rPr>
        <w:t xml:space="preserve">con radicado </w:t>
      </w:r>
      <w:r w:rsidR="00C8192A">
        <w:rPr>
          <w:rFonts w:ascii="Arial" w:hAnsi="Arial" w:cs="Arial"/>
        </w:rPr>
        <w:t xml:space="preserve">único SIDAE </w:t>
      </w:r>
      <w:r w:rsidR="00D9252B">
        <w:rPr>
          <w:rFonts w:ascii="Arial" w:hAnsi="Arial" w:cs="Arial"/>
        </w:rPr>
        <w:t>N°</w:t>
      </w:r>
      <w:r w:rsidRPr="00B407A7">
        <w:rPr>
          <w:rFonts w:ascii="Arial" w:hAnsi="Arial" w:cs="Arial"/>
        </w:rPr>
        <w:t xml:space="preserve">. </w:t>
      </w:r>
      <w:r w:rsidRPr="00B407A7">
        <w:rPr>
          <w:rFonts w:ascii="Arial" w:hAnsi="Arial" w:cs="Arial"/>
          <w:color w:val="BFBFBF"/>
        </w:rPr>
        <w:t>(…</w:t>
      </w:r>
      <w:r w:rsidRPr="00B407A7">
        <w:rPr>
          <w:rFonts w:ascii="Arial" w:hAnsi="Arial" w:cs="Arial"/>
          <w:color w:val="BFBFBF"/>
          <w:lang w:val="es-CO"/>
        </w:rPr>
        <w:t xml:space="preserve">se indica el número del radicado </w:t>
      </w:r>
      <w:r w:rsidR="00D9252B">
        <w:rPr>
          <w:rFonts w:ascii="Arial" w:hAnsi="Arial" w:cs="Arial"/>
          <w:color w:val="BFBFBF"/>
          <w:lang w:val="es-CO"/>
        </w:rPr>
        <w:t>arrojado por el SIJEN</w:t>
      </w:r>
      <w:r w:rsidR="00734078" w:rsidRPr="00734078">
        <w:rPr>
          <w:rFonts w:ascii="Arial" w:hAnsi="Arial" w:cs="Arial"/>
          <w:lang w:val="es-CO"/>
        </w:rPr>
        <w:t>,</w:t>
      </w:r>
      <w:r w:rsidR="00426C2A">
        <w:rPr>
          <w:rFonts w:ascii="Arial" w:hAnsi="Arial" w:cs="Arial"/>
          <w:color w:val="BFBFBF"/>
          <w:lang w:val="es-CO"/>
        </w:rPr>
        <w:t xml:space="preserve"> </w:t>
      </w:r>
      <w:r w:rsidR="00386293">
        <w:rPr>
          <w:rFonts w:ascii="Arial" w:hAnsi="Arial" w:cs="Arial"/>
          <w:lang w:val="es-CO"/>
        </w:rPr>
        <w:t xml:space="preserve">de conformidad con los </w:t>
      </w:r>
      <w:r w:rsidR="00734078">
        <w:rPr>
          <w:rFonts w:ascii="Arial" w:hAnsi="Arial" w:cs="Arial"/>
          <w:lang w:val="es-CO"/>
        </w:rPr>
        <w:t xml:space="preserve">argumentos esgrimidos en la presente providencia. </w:t>
      </w:r>
    </w:p>
    <w:p w14:paraId="34FD3B1E" w14:textId="77777777" w:rsidR="00427EE4" w:rsidRPr="00B407A7" w:rsidRDefault="00427EE4" w:rsidP="007D040A">
      <w:pPr>
        <w:tabs>
          <w:tab w:val="left" w:pos="142"/>
        </w:tabs>
        <w:spacing w:line="360" w:lineRule="auto"/>
        <w:ind w:left="1276" w:right="-376" w:hanging="1701"/>
        <w:jc w:val="both"/>
        <w:rPr>
          <w:rFonts w:ascii="Arial" w:hAnsi="Arial" w:cs="Arial"/>
        </w:rPr>
      </w:pPr>
    </w:p>
    <w:p w14:paraId="71D1ADF6" w14:textId="77777777" w:rsidR="00734078" w:rsidRDefault="00625CA9" w:rsidP="00ED5F76">
      <w:pPr>
        <w:widowControl w:val="0"/>
        <w:tabs>
          <w:tab w:val="left" w:pos="142"/>
        </w:tabs>
        <w:autoSpaceDE w:val="0"/>
        <w:autoSpaceDN w:val="0"/>
        <w:adjustRightInd w:val="0"/>
        <w:spacing w:line="360" w:lineRule="auto"/>
        <w:ind w:left="1276" w:right="-234" w:hanging="1701"/>
        <w:jc w:val="both"/>
        <w:rPr>
          <w:rFonts w:ascii="Arial" w:hAnsi="Arial" w:cs="Arial"/>
          <w:bCs/>
          <w:iCs/>
        </w:rPr>
      </w:pPr>
      <w:r w:rsidRPr="00B407A7">
        <w:rPr>
          <w:rFonts w:ascii="Arial" w:hAnsi="Arial" w:cs="Arial"/>
          <w:b/>
          <w:bCs/>
          <w:iCs/>
        </w:rPr>
        <w:t>SEGUNDO:</w:t>
      </w:r>
      <w:r w:rsidRPr="00B407A7">
        <w:rPr>
          <w:rFonts w:ascii="Arial" w:hAnsi="Arial" w:cs="Arial"/>
          <w:b/>
          <w:bCs/>
          <w:iCs/>
        </w:rPr>
        <w:tab/>
        <w:t>REMITIR</w:t>
      </w:r>
      <w:r w:rsidRPr="00B407A7">
        <w:rPr>
          <w:rFonts w:ascii="Arial" w:hAnsi="Arial" w:cs="Arial"/>
          <w:bCs/>
          <w:iCs/>
        </w:rPr>
        <w:t xml:space="preserve"> al superior</w:t>
      </w:r>
      <w:r w:rsidR="005C2561">
        <w:rPr>
          <w:rFonts w:ascii="Arial" w:hAnsi="Arial" w:cs="Arial"/>
          <w:bCs/>
          <w:iCs/>
        </w:rPr>
        <w:t xml:space="preserve"> común inmediato de las autoridades en colisión</w:t>
      </w:r>
      <w:r w:rsidRPr="00B407A7">
        <w:rPr>
          <w:rFonts w:ascii="Arial" w:hAnsi="Arial" w:cs="Arial"/>
          <w:bCs/>
          <w:iCs/>
        </w:rPr>
        <w:t xml:space="preserve">, Señor </w:t>
      </w:r>
      <w:r w:rsidRPr="00B407A7">
        <w:rPr>
          <w:rFonts w:ascii="Arial" w:hAnsi="Arial" w:cs="Arial"/>
          <w:lang w:val="es-CO"/>
        </w:rPr>
        <w:t xml:space="preserve">de </w:t>
      </w:r>
      <w:r w:rsidRPr="00B407A7">
        <w:rPr>
          <w:rFonts w:ascii="Arial" w:hAnsi="Arial" w:cs="Arial"/>
          <w:color w:val="BFBFBF"/>
        </w:rPr>
        <w:t>(… Se identifica el Grado, Nombres, Apellidos y cargo del Fallador de Segunda Instancia</w:t>
      </w:r>
      <w:r w:rsidR="00427EE4">
        <w:rPr>
          <w:rFonts w:ascii="Arial" w:hAnsi="Arial" w:cs="Arial"/>
          <w:color w:val="BFBFBF"/>
        </w:rPr>
        <w:t xml:space="preserve"> a quien le compete resolver la colisión de competencias</w:t>
      </w:r>
      <w:r w:rsidRPr="00B407A7">
        <w:rPr>
          <w:rFonts w:ascii="Arial" w:hAnsi="Arial" w:cs="Arial"/>
          <w:color w:val="BFBFBF"/>
        </w:rPr>
        <w:t>)</w:t>
      </w:r>
      <w:r w:rsidRPr="00B407A7">
        <w:rPr>
          <w:rFonts w:ascii="Arial" w:hAnsi="Arial" w:cs="Arial"/>
          <w:bCs/>
          <w:iCs/>
        </w:rPr>
        <w:t xml:space="preserve"> de acuerdo a lo normado en el artículo </w:t>
      </w:r>
      <w:r w:rsidR="00427EE4">
        <w:rPr>
          <w:rFonts w:ascii="Arial" w:hAnsi="Arial" w:cs="Arial"/>
          <w:bCs/>
          <w:iCs/>
        </w:rPr>
        <w:t>27</w:t>
      </w:r>
      <w:r w:rsidRPr="00B407A7">
        <w:rPr>
          <w:rStyle w:val="Refdenotaalpie"/>
          <w:rFonts w:ascii="Arial" w:hAnsi="Arial" w:cs="Arial"/>
          <w:bCs/>
          <w:iCs/>
        </w:rPr>
        <w:footnoteReference w:id="2"/>
      </w:r>
      <w:r w:rsidRPr="00B407A7">
        <w:rPr>
          <w:rFonts w:ascii="Arial" w:hAnsi="Arial" w:cs="Arial"/>
          <w:bCs/>
          <w:iCs/>
        </w:rPr>
        <w:t xml:space="preserve"> de la Ley </w:t>
      </w:r>
      <w:r w:rsidR="00734078">
        <w:rPr>
          <w:rFonts w:ascii="Arial" w:hAnsi="Arial" w:cs="Arial"/>
          <w:bCs/>
          <w:iCs/>
        </w:rPr>
        <w:t xml:space="preserve">1476 de 2011, con el fin que resuelva la misma. </w:t>
      </w:r>
    </w:p>
    <w:p w14:paraId="140B9BD3" w14:textId="77777777" w:rsidR="00734078" w:rsidRDefault="00734078" w:rsidP="007D040A">
      <w:pPr>
        <w:widowControl w:val="0"/>
        <w:tabs>
          <w:tab w:val="left" w:pos="142"/>
        </w:tabs>
        <w:autoSpaceDE w:val="0"/>
        <w:autoSpaceDN w:val="0"/>
        <w:adjustRightInd w:val="0"/>
        <w:spacing w:line="360" w:lineRule="auto"/>
        <w:ind w:left="1276" w:right="-376" w:hanging="1701"/>
        <w:jc w:val="both"/>
        <w:rPr>
          <w:rFonts w:ascii="Arial" w:hAnsi="Arial" w:cs="Arial"/>
          <w:bCs/>
          <w:iCs/>
        </w:rPr>
      </w:pPr>
    </w:p>
    <w:p w14:paraId="0192C449" w14:textId="2F35C8BC" w:rsidR="005C2561" w:rsidRDefault="00625CA9" w:rsidP="00ED5F76">
      <w:pPr>
        <w:widowControl w:val="0"/>
        <w:tabs>
          <w:tab w:val="left" w:pos="142"/>
        </w:tabs>
        <w:autoSpaceDE w:val="0"/>
        <w:autoSpaceDN w:val="0"/>
        <w:adjustRightInd w:val="0"/>
        <w:spacing w:line="360" w:lineRule="auto"/>
        <w:ind w:left="1276" w:right="-93" w:hanging="1701"/>
        <w:jc w:val="both"/>
        <w:rPr>
          <w:rFonts w:ascii="Arial" w:hAnsi="Arial" w:cs="Arial"/>
          <w:bCs/>
        </w:rPr>
      </w:pPr>
      <w:r w:rsidRPr="00B407A7">
        <w:rPr>
          <w:rFonts w:ascii="Arial" w:hAnsi="Arial" w:cs="Arial"/>
          <w:b/>
          <w:bCs/>
          <w:iCs/>
        </w:rPr>
        <w:t>TERCERO:</w:t>
      </w:r>
      <w:r w:rsidRPr="00B407A7">
        <w:rPr>
          <w:rFonts w:ascii="Arial" w:hAnsi="Arial" w:cs="Arial"/>
          <w:bCs/>
          <w:iCs/>
          <w:color w:val="BFBFBF"/>
        </w:rPr>
        <w:tab/>
      </w:r>
      <w:r w:rsidR="00613243" w:rsidRPr="00B407A7">
        <w:rPr>
          <w:rFonts w:ascii="Arial" w:hAnsi="Arial" w:cs="Arial"/>
          <w:b/>
          <w:bCs/>
          <w:iCs/>
        </w:rPr>
        <w:t>NOTIFICAR</w:t>
      </w:r>
      <w:r w:rsidR="00613243" w:rsidRPr="00B407A7">
        <w:rPr>
          <w:rFonts w:ascii="Arial" w:hAnsi="Arial" w:cs="Arial"/>
          <w:iCs/>
        </w:rPr>
        <w:t xml:space="preserve"> la presente decisión a los sujetos procesales </w:t>
      </w:r>
      <w:r w:rsidR="00613243" w:rsidRPr="00B407A7">
        <w:rPr>
          <w:rFonts w:ascii="Arial" w:hAnsi="Arial" w:cs="Arial"/>
          <w:iCs/>
          <w:color w:val="BFBFBF" w:themeColor="background1" w:themeShade="BF"/>
        </w:rPr>
        <w:t xml:space="preserve">(si los hubiere dentro de la actuación) </w:t>
      </w:r>
      <w:r w:rsidR="00613243" w:rsidRPr="00B407A7">
        <w:rPr>
          <w:rFonts w:ascii="Arial" w:hAnsi="Arial" w:cs="Arial"/>
          <w:iCs/>
        </w:rPr>
        <w:t>con</w:t>
      </w:r>
      <w:r w:rsidR="00613243" w:rsidRPr="00B407A7">
        <w:rPr>
          <w:rFonts w:ascii="Arial" w:hAnsi="Arial" w:cs="Arial"/>
          <w:bCs/>
        </w:rPr>
        <w:t>forme lo</w:t>
      </w:r>
      <w:r w:rsidR="00613243">
        <w:rPr>
          <w:rFonts w:ascii="Arial" w:hAnsi="Arial" w:cs="Arial"/>
          <w:bCs/>
        </w:rPr>
        <w:t xml:space="preserve"> establece el artículo 57</w:t>
      </w:r>
      <w:r w:rsidR="00613243" w:rsidRPr="00B407A7">
        <w:rPr>
          <w:rStyle w:val="Refdenotaalpie"/>
          <w:rFonts w:ascii="Arial" w:hAnsi="Arial" w:cs="Arial"/>
          <w:bCs/>
        </w:rPr>
        <w:footnoteReference w:id="3"/>
      </w:r>
      <w:r w:rsidR="00613243" w:rsidRPr="00B407A7">
        <w:rPr>
          <w:rFonts w:ascii="Arial" w:hAnsi="Arial" w:cs="Arial"/>
          <w:bCs/>
        </w:rPr>
        <w:t xml:space="preserve"> de la Ley </w:t>
      </w:r>
      <w:r w:rsidR="00613243">
        <w:rPr>
          <w:rFonts w:ascii="Arial" w:hAnsi="Arial" w:cs="Arial"/>
          <w:bCs/>
        </w:rPr>
        <w:t>1476 de 2011</w:t>
      </w:r>
      <w:r w:rsidR="00613243" w:rsidRPr="00B407A7">
        <w:rPr>
          <w:rFonts w:ascii="Arial" w:hAnsi="Arial" w:cs="Arial"/>
          <w:bCs/>
        </w:rPr>
        <w:t>.</w:t>
      </w:r>
    </w:p>
    <w:p w14:paraId="3D629363" w14:textId="77777777" w:rsidR="007D040A" w:rsidRPr="00B407A7" w:rsidRDefault="007D040A" w:rsidP="007D040A">
      <w:pPr>
        <w:widowControl w:val="0"/>
        <w:tabs>
          <w:tab w:val="left" w:pos="142"/>
        </w:tabs>
        <w:autoSpaceDE w:val="0"/>
        <w:autoSpaceDN w:val="0"/>
        <w:adjustRightInd w:val="0"/>
        <w:spacing w:line="360" w:lineRule="auto"/>
        <w:ind w:left="1276" w:right="-376" w:hanging="1701"/>
        <w:jc w:val="both"/>
        <w:rPr>
          <w:rFonts w:ascii="Arial" w:hAnsi="Arial" w:cs="Arial"/>
          <w:bCs/>
        </w:rPr>
      </w:pPr>
    </w:p>
    <w:p w14:paraId="7680D7D8" w14:textId="77777777" w:rsidR="00625CA9" w:rsidRPr="00B407A7" w:rsidRDefault="00386293" w:rsidP="007D040A">
      <w:pPr>
        <w:widowControl w:val="0"/>
        <w:tabs>
          <w:tab w:val="left" w:pos="142"/>
        </w:tabs>
        <w:autoSpaceDE w:val="0"/>
        <w:autoSpaceDN w:val="0"/>
        <w:adjustRightInd w:val="0"/>
        <w:spacing w:line="360" w:lineRule="auto"/>
        <w:ind w:left="1276" w:hanging="1701"/>
        <w:jc w:val="both"/>
        <w:rPr>
          <w:rFonts w:ascii="Arial" w:hAnsi="Arial" w:cs="Arial"/>
          <w:bCs/>
        </w:rPr>
      </w:pPr>
      <w:r>
        <w:rPr>
          <w:rFonts w:ascii="Arial" w:hAnsi="Arial" w:cs="Arial"/>
          <w:b/>
          <w:bCs/>
          <w:iCs/>
        </w:rPr>
        <w:t>CUARTO</w:t>
      </w:r>
      <w:r w:rsidR="00625CA9" w:rsidRPr="00B407A7">
        <w:rPr>
          <w:rFonts w:ascii="Arial" w:hAnsi="Arial" w:cs="Arial"/>
          <w:b/>
          <w:bCs/>
          <w:iCs/>
        </w:rPr>
        <w:t>:</w:t>
      </w:r>
      <w:r w:rsidR="00625CA9" w:rsidRPr="00B407A7">
        <w:rPr>
          <w:rFonts w:ascii="Arial" w:hAnsi="Arial" w:cs="Arial"/>
          <w:b/>
          <w:bCs/>
          <w:iCs/>
        </w:rPr>
        <w:tab/>
      </w:r>
      <w:r w:rsidR="00625CA9" w:rsidRPr="00B407A7">
        <w:rPr>
          <w:rFonts w:ascii="Arial" w:hAnsi="Arial" w:cs="Arial"/>
          <w:bCs/>
          <w:iCs/>
        </w:rPr>
        <w:t>Contra la presente providencia no procede recurso.</w:t>
      </w:r>
      <w:r w:rsidR="00625CA9" w:rsidRPr="00B407A7">
        <w:rPr>
          <w:rFonts w:ascii="Arial" w:hAnsi="Arial" w:cs="Arial"/>
          <w:bCs/>
        </w:rPr>
        <w:t xml:space="preserve">  </w:t>
      </w:r>
    </w:p>
    <w:p w14:paraId="47E56391" w14:textId="77777777" w:rsidR="00625CA9" w:rsidRPr="00B407A7" w:rsidRDefault="00625CA9" w:rsidP="00625CA9">
      <w:pPr>
        <w:tabs>
          <w:tab w:val="left" w:pos="142"/>
        </w:tabs>
        <w:spacing w:line="360" w:lineRule="auto"/>
        <w:jc w:val="both"/>
        <w:rPr>
          <w:rFonts w:ascii="Arial" w:hAnsi="Arial" w:cs="Arial"/>
          <w:b/>
          <w:bCs/>
        </w:rPr>
      </w:pPr>
    </w:p>
    <w:p w14:paraId="46299ED9" w14:textId="77777777" w:rsidR="00625CA9" w:rsidRPr="00E5652C" w:rsidRDefault="00625CA9" w:rsidP="00625CA9">
      <w:pPr>
        <w:tabs>
          <w:tab w:val="left" w:pos="142"/>
        </w:tabs>
        <w:spacing w:line="360" w:lineRule="auto"/>
        <w:jc w:val="both"/>
        <w:rPr>
          <w:rFonts w:ascii="Arial" w:hAnsi="Arial" w:cs="Arial"/>
          <w:b/>
          <w:bCs/>
          <w:sz w:val="22"/>
        </w:rPr>
      </w:pPr>
    </w:p>
    <w:p w14:paraId="16648D33" w14:textId="77777777" w:rsidR="00B248CF" w:rsidRDefault="00B248CF" w:rsidP="00625CA9">
      <w:pPr>
        <w:tabs>
          <w:tab w:val="left" w:pos="142"/>
        </w:tabs>
        <w:spacing w:line="360" w:lineRule="auto"/>
        <w:jc w:val="center"/>
        <w:rPr>
          <w:rFonts w:ascii="Arial" w:hAnsi="Arial" w:cs="Arial"/>
          <w:b/>
          <w:bCs/>
        </w:rPr>
      </w:pPr>
    </w:p>
    <w:p w14:paraId="45BFB742" w14:textId="5DB225E4" w:rsidR="00625CA9" w:rsidRPr="00B407A7" w:rsidRDefault="00625CA9" w:rsidP="00625CA9">
      <w:pPr>
        <w:tabs>
          <w:tab w:val="left" w:pos="142"/>
        </w:tabs>
        <w:spacing w:line="360" w:lineRule="auto"/>
        <w:jc w:val="center"/>
        <w:rPr>
          <w:rFonts w:ascii="Arial" w:hAnsi="Arial" w:cs="Arial"/>
          <w:b/>
          <w:bCs/>
        </w:rPr>
      </w:pPr>
      <w:r w:rsidRPr="00B407A7">
        <w:rPr>
          <w:rFonts w:ascii="Arial" w:hAnsi="Arial" w:cs="Arial"/>
          <w:b/>
          <w:bCs/>
        </w:rPr>
        <w:t>COMUNIQUESE</w:t>
      </w:r>
      <w:r w:rsidR="00386293">
        <w:rPr>
          <w:rFonts w:ascii="Arial" w:hAnsi="Arial" w:cs="Arial"/>
          <w:b/>
          <w:bCs/>
        </w:rPr>
        <w:t xml:space="preserve"> Y CÚMPLASE, </w:t>
      </w:r>
    </w:p>
    <w:p w14:paraId="66E6434E" w14:textId="77777777" w:rsidR="00625CA9" w:rsidRPr="00B407A7" w:rsidRDefault="00625CA9" w:rsidP="00625CA9">
      <w:pPr>
        <w:pStyle w:val="Ttulo"/>
        <w:tabs>
          <w:tab w:val="left" w:pos="142"/>
        </w:tabs>
        <w:spacing w:line="360" w:lineRule="auto"/>
        <w:ind w:right="51"/>
        <w:jc w:val="both"/>
        <w:rPr>
          <w:rFonts w:ascii="Arial" w:hAnsi="Arial" w:cs="Arial"/>
          <w:b/>
          <w:sz w:val="24"/>
          <w:szCs w:val="24"/>
        </w:rPr>
      </w:pPr>
    </w:p>
    <w:p w14:paraId="2AB0E97E" w14:textId="77777777" w:rsidR="00625CA9" w:rsidRPr="00B407A7" w:rsidRDefault="00625CA9" w:rsidP="00625CA9">
      <w:pPr>
        <w:pStyle w:val="Ttulo"/>
        <w:tabs>
          <w:tab w:val="left" w:pos="142"/>
        </w:tabs>
        <w:spacing w:line="360" w:lineRule="auto"/>
        <w:ind w:right="51"/>
        <w:jc w:val="both"/>
        <w:rPr>
          <w:rFonts w:ascii="Arial" w:hAnsi="Arial" w:cs="Arial"/>
          <w:b/>
          <w:sz w:val="24"/>
          <w:szCs w:val="24"/>
        </w:rPr>
      </w:pPr>
    </w:p>
    <w:p w14:paraId="5FFA5EAA" w14:textId="77777777" w:rsidR="00625CA9" w:rsidRPr="00B407A7" w:rsidRDefault="00625CA9" w:rsidP="00625CA9">
      <w:pPr>
        <w:pStyle w:val="Ttulo"/>
        <w:spacing w:line="360" w:lineRule="auto"/>
        <w:ind w:right="51"/>
        <w:rPr>
          <w:rFonts w:ascii="Arial" w:hAnsi="Arial" w:cs="Arial"/>
          <w:color w:val="BFBFBF"/>
          <w:sz w:val="24"/>
          <w:szCs w:val="24"/>
        </w:rPr>
      </w:pPr>
      <w:r w:rsidRPr="00B407A7">
        <w:rPr>
          <w:rFonts w:ascii="Arial" w:hAnsi="Arial" w:cs="Arial"/>
          <w:color w:val="BFBFBF"/>
          <w:sz w:val="24"/>
          <w:szCs w:val="24"/>
        </w:rPr>
        <w:t>(… Grado, Nombres y Apellidos Funcionario Competente …)</w:t>
      </w:r>
    </w:p>
    <w:p w14:paraId="230E7C12" w14:textId="77777777" w:rsidR="00625CA9" w:rsidRPr="00B407A7" w:rsidRDefault="00625CA9" w:rsidP="00625CA9">
      <w:pPr>
        <w:pStyle w:val="Ttulo"/>
        <w:spacing w:line="360" w:lineRule="auto"/>
        <w:ind w:right="51"/>
        <w:rPr>
          <w:rFonts w:ascii="Arial" w:hAnsi="Arial" w:cs="Arial"/>
          <w:b/>
          <w:color w:val="BFBFBF"/>
          <w:sz w:val="24"/>
          <w:szCs w:val="24"/>
        </w:rPr>
      </w:pPr>
      <w:r w:rsidRPr="00B407A7">
        <w:rPr>
          <w:rFonts w:ascii="Arial" w:hAnsi="Arial" w:cs="Arial"/>
          <w:color w:val="BFBFBF"/>
          <w:sz w:val="24"/>
          <w:szCs w:val="24"/>
        </w:rPr>
        <w:t>(… Cargo del Funcionario Competente …)</w:t>
      </w:r>
    </w:p>
    <w:p w14:paraId="7DBA8FFC" w14:textId="77777777" w:rsidR="00625CA9" w:rsidRPr="00B407A7" w:rsidRDefault="00625CA9" w:rsidP="00625CA9">
      <w:pPr>
        <w:pStyle w:val="Ttulo"/>
        <w:spacing w:line="360" w:lineRule="auto"/>
        <w:ind w:right="51"/>
        <w:rPr>
          <w:rFonts w:ascii="Arial" w:hAnsi="Arial" w:cs="Arial"/>
          <w:sz w:val="24"/>
          <w:szCs w:val="24"/>
        </w:rPr>
      </w:pPr>
      <w:r w:rsidRPr="00B407A7">
        <w:rPr>
          <w:rFonts w:ascii="Arial" w:hAnsi="Arial" w:cs="Arial"/>
          <w:sz w:val="24"/>
          <w:szCs w:val="24"/>
        </w:rPr>
        <w:t>Funcionario Competente</w:t>
      </w:r>
    </w:p>
    <w:p w14:paraId="7932A164" w14:textId="77777777" w:rsidR="00625CA9" w:rsidRPr="00B407A7" w:rsidRDefault="00625CA9" w:rsidP="00625CA9">
      <w:pPr>
        <w:spacing w:line="360" w:lineRule="auto"/>
        <w:ind w:right="51"/>
        <w:jc w:val="center"/>
        <w:rPr>
          <w:rFonts w:ascii="Arial" w:hAnsi="Arial" w:cs="Arial"/>
          <w:lang w:val="es-ES_tradnl"/>
        </w:rPr>
      </w:pPr>
    </w:p>
    <w:p w14:paraId="23CB3737" w14:textId="77777777" w:rsidR="00625CA9" w:rsidRPr="00E5652C" w:rsidRDefault="00625CA9" w:rsidP="00E5652C">
      <w:pPr>
        <w:pStyle w:val="Ttulo"/>
        <w:spacing w:line="360" w:lineRule="auto"/>
        <w:ind w:right="51"/>
        <w:jc w:val="left"/>
        <w:rPr>
          <w:rFonts w:ascii="Arial" w:hAnsi="Arial" w:cs="Arial"/>
          <w:color w:val="000000"/>
          <w:sz w:val="20"/>
          <w:szCs w:val="24"/>
        </w:rPr>
      </w:pPr>
    </w:p>
    <w:p w14:paraId="46120795" w14:textId="77777777" w:rsidR="00625CA9" w:rsidRPr="00E5652C" w:rsidRDefault="00625CA9" w:rsidP="00625CA9">
      <w:pPr>
        <w:keepNext/>
        <w:keepLines/>
        <w:spacing w:line="360" w:lineRule="auto"/>
        <w:outlineLvl w:val="0"/>
        <w:rPr>
          <w:rFonts w:ascii="Arial" w:hAnsi="Arial" w:cs="Arial"/>
          <w:sz w:val="18"/>
        </w:rPr>
      </w:pPr>
      <w:r w:rsidRPr="00B407A7" w:rsidDel="00166B5B">
        <w:rPr>
          <w:rFonts w:ascii="Arial" w:hAnsi="Arial" w:cs="Arial"/>
          <w:color w:val="BFBFBF"/>
        </w:rPr>
        <w:t xml:space="preserve"> </w:t>
      </w:r>
      <w:r w:rsidRPr="00E5652C">
        <w:rPr>
          <w:rFonts w:ascii="Arial" w:hAnsi="Arial" w:cs="Arial"/>
          <w:b/>
          <w:bCs/>
          <w:sz w:val="18"/>
        </w:rPr>
        <w:t>Proyectó y Elaboró:</w:t>
      </w:r>
    </w:p>
    <w:p w14:paraId="3CB9A75C" w14:textId="77777777" w:rsidR="00625CA9" w:rsidRPr="00E5652C" w:rsidRDefault="00625CA9" w:rsidP="00625CA9">
      <w:pPr>
        <w:keepNext/>
        <w:keepLines/>
        <w:spacing w:line="360" w:lineRule="auto"/>
        <w:outlineLvl w:val="0"/>
        <w:rPr>
          <w:rFonts w:ascii="Arial" w:hAnsi="Arial" w:cs="Arial"/>
          <w:bCs/>
          <w:color w:val="BFBFBF"/>
          <w:sz w:val="18"/>
        </w:rPr>
      </w:pPr>
      <w:r w:rsidRPr="00E5652C">
        <w:rPr>
          <w:rFonts w:ascii="Arial" w:hAnsi="Arial" w:cs="Arial"/>
          <w:bCs/>
          <w:color w:val="BFBFBF"/>
          <w:sz w:val="18"/>
        </w:rPr>
        <w:t>(…Grado, Nombres, Apellidos y Cargo del Funcionario que proyectó y elaboró la providencia …)</w:t>
      </w:r>
    </w:p>
    <w:p w14:paraId="39565228" w14:textId="77777777" w:rsidR="00625CA9" w:rsidRPr="00E5652C" w:rsidRDefault="00625CA9" w:rsidP="00625CA9">
      <w:pPr>
        <w:keepNext/>
        <w:keepLines/>
        <w:spacing w:line="360" w:lineRule="auto"/>
        <w:outlineLvl w:val="0"/>
        <w:rPr>
          <w:rFonts w:ascii="Arial" w:hAnsi="Arial" w:cs="Arial"/>
          <w:bCs/>
          <w:color w:val="BFBFBF"/>
          <w:sz w:val="18"/>
        </w:rPr>
      </w:pPr>
    </w:p>
    <w:p w14:paraId="3F9AAB49" w14:textId="77777777" w:rsidR="00625CA9" w:rsidRPr="00E5652C" w:rsidRDefault="00625CA9" w:rsidP="00625CA9">
      <w:pPr>
        <w:keepNext/>
        <w:keepLines/>
        <w:spacing w:line="360" w:lineRule="auto"/>
        <w:outlineLvl w:val="0"/>
        <w:rPr>
          <w:rFonts w:ascii="Arial" w:hAnsi="Arial" w:cs="Arial"/>
          <w:sz w:val="18"/>
        </w:rPr>
      </w:pPr>
      <w:r w:rsidRPr="00E5652C">
        <w:rPr>
          <w:rFonts w:ascii="Arial" w:hAnsi="Arial" w:cs="Arial"/>
          <w:b/>
          <w:bCs/>
          <w:sz w:val="18"/>
        </w:rPr>
        <w:t>Revisó y Aprobó:</w:t>
      </w:r>
    </w:p>
    <w:p w14:paraId="2BA9F8CC" w14:textId="77777777" w:rsidR="00625CA9" w:rsidRPr="00B407A7" w:rsidRDefault="00625CA9" w:rsidP="00625CA9">
      <w:pPr>
        <w:keepNext/>
        <w:keepLines/>
        <w:spacing w:line="360" w:lineRule="auto"/>
        <w:outlineLvl w:val="0"/>
        <w:rPr>
          <w:rFonts w:ascii="Arial" w:hAnsi="Arial" w:cs="Arial"/>
          <w:bCs/>
          <w:color w:val="BFBFBF"/>
        </w:rPr>
      </w:pPr>
      <w:r w:rsidRPr="00B407A7">
        <w:rPr>
          <w:rFonts w:ascii="Arial" w:hAnsi="Arial" w:cs="Arial"/>
          <w:bCs/>
          <w:color w:val="BFBFBF"/>
        </w:rPr>
        <w:t>(…Grado, Nombres, Apellidos y Cargo del Funcionario que revisó y aprobó la providencia …)</w:t>
      </w:r>
    </w:p>
    <w:p w14:paraId="32BA6574" w14:textId="3A9D6513" w:rsidR="00625CA9" w:rsidRDefault="00625CA9" w:rsidP="00257A3B">
      <w:pPr>
        <w:spacing w:line="360" w:lineRule="auto"/>
        <w:jc w:val="both"/>
        <w:rPr>
          <w:rFonts w:ascii="Arial" w:hAnsi="Arial" w:cs="Arial"/>
          <w:b/>
          <w:color w:val="BFBFBF"/>
          <w:lang w:val="es-CO"/>
        </w:rPr>
      </w:pPr>
    </w:p>
    <w:p w14:paraId="433B6910" w14:textId="563AAFA2" w:rsidR="00B248CF" w:rsidRDefault="00B248CF" w:rsidP="00257A3B">
      <w:pPr>
        <w:spacing w:line="360" w:lineRule="auto"/>
        <w:jc w:val="both"/>
        <w:rPr>
          <w:rFonts w:ascii="Arial" w:hAnsi="Arial" w:cs="Arial"/>
          <w:b/>
          <w:color w:val="BFBFBF"/>
          <w:lang w:val="es-CO"/>
        </w:rPr>
      </w:pPr>
    </w:p>
    <w:p w14:paraId="2470AAA0" w14:textId="0B642465" w:rsidR="00B248CF" w:rsidRDefault="00B248CF" w:rsidP="00257A3B">
      <w:pPr>
        <w:spacing w:line="360" w:lineRule="auto"/>
        <w:jc w:val="both"/>
        <w:rPr>
          <w:rFonts w:ascii="Arial" w:hAnsi="Arial" w:cs="Arial"/>
          <w:b/>
          <w:color w:val="BFBFBF"/>
          <w:lang w:val="es-CO"/>
        </w:rPr>
      </w:pPr>
    </w:p>
    <w:p w14:paraId="1BD4E586" w14:textId="74C1E65E" w:rsidR="00B248CF" w:rsidRDefault="00B248CF" w:rsidP="00257A3B">
      <w:pPr>
        <w:spacing w:line="360" w:lineRule="auto"/>
        <w:jc w:val="both"/>
        <w:rPr>
          <w:rFonts w:ascii="Arial" w:hAnsi="Arial" w:cs="Arial"/>
          <w:b/>
          <w:color w:val="BFBFBF"/>
          <w:lang w:val="es-CO"/>
        </w:rPr>
      </w:pPr>
    </w:p>
    <w:p w14:paraId="4DAF8B79" w14:textId="265BC11A" w:rsidR="00B248CF" w:rsidRDefault="00B248CF" w:rsidP="00257A3B">
      <w:pPr>
        <w:spacing w:line="360" w:lineRule="auto"/>
        <w:jc w:val="both"/>
        <w:rPr>
          <w:rFonts w:ascii="Arial" w:hAnsi="Arial" w:cs="Arial"/>
          <w:b/>
          <w:color w:val="BFBFBF"/>
          <w:lang w:val="es-CO"/>
        </w:rPr>
      </w:pPr>
    </w:p>
    <w:p w14:paraId="290BCAFA" w14:textId="08B45E3A" w:rsidR="00B248CF" w:rsidRDefault="00B248CF" w:rsidP="00257A3B">
      <w:pPr>
        <w:spacing w:line="360" w:lineRule="auto"/>
        <w:jc w:val="both"/>
        <w:rPr>
          <w:rFonts w:ascii="Arial" w:hAnsi="Arial" w:cs="Arial"/>
          <w:b/>
          <w:color w:val="BFBFBF"/>
          <w:lang w:val="es-CO"/>
        </w:rPr>
      </w:pPr>
    </w:p>
    <w:p w14:paraId="0A8F8395" w14:textId="1E424C13" w:rsidR="00B248CF" w:rsidRDefault="00B248CF" w:rsidP="00257A3B">
      <w:pPr>
        <w:spacing w:line="360" w:lineRule="auto"/>
        <w:jc w:val="both"/>
        <w:rPr>
          <w:rFonts w:ascii="Arial" w:hAnsi="Arial" w:cs="Arial"/>
          <w:b/>
          <w:color w:val="BFBFBF"/>
          <w:lang w:val="es-CO"/>
        </w:rPr>
      </w:pPr>
    </w:p>
    <w:p w14:paraId="706D363D" w14:textId="55E40E6D" w:rsidR="00B248CF" w:rsidRDefault="00B248CF" w:rsidP="00257A3B">
      <w:pPr>
        <w:spacing w:line="360" w:lineRule="auto"/>
        <w:jc w:val="both"/>
        <w:rPr>
          <w:rFonts w:ascii="Arial" w:hAnsi="Arial" w:cs="Arial"/>
          <w:b/>
          <w:color w:val="BFBFBF"/>
          <w:lang w:val="es-CO"/>
        </w:rPr>
      </w:pPr>
    </w:p>
    <w:p w14:paraId="290A5446" w14:textId="799D0C8E" w:rsidR="00B248CF" w:rsidRDefault="00B248CF" w:rsidP="00257A3B">
      <w:pPr>
        <w:spacing w:line="360" w:lineRule="auto"/>
        <w:jc w:val="both"/>
        <w:rPr>
          <w:rFonts w:ascii="Arial" w:hAnsi="Arial" w:cs="Arial"/>
          <w:b/>
          <w:color w:val="BFBFBF"/>
          <w:lang w:val="es-CO"/>
        </w:rPr>
      </w:pPr>
    </w:p>
    <w:p w14:paraId="18F7AC7C" w14:textId="148C5EC7" w:rsidR="00B248CF" w:rsidRDefault="00B248CF" w:rsidP="00257A3B">
      <w:pPr>
        <w:spacing w:line="360" w:lineRule="auto"/>
        <w:jc w:val="both"/>
        <w:rPr>
          <w:rFonts w:ascii="Arial" w:hAnsi="Arial" w:cs="Arial"/>
          <w:b/>
          <w:color w:val="BFBFBF"/>
          <w:lang w:val="es-CO"/>
        </w:rPr>
      </w:pPr>
    </w:p>
    <w:p w14:paraId="681CBF3F" w14:textId="01D9F73C" w:rsidR="00B248CF" w:rsidRDefault="00B248CF" w:rsidP="00257A3B">
      <w:pPr>
        <w:spacing w:line="360" w:lineRule="auto"/>
        <w:jc w:val="both"/>
        <w:rPr>
          <w:rFonts w:ascii="Arial" w:hAnsi="Arial" w:cs="Arial"/>
          <w:b/>
          <w:color w:val="BFBFBF"/>
          <w:lang w:val="es-CO"/>
        </w:rPr>
      </w:pPr>
    </w:p>
    <w:p w14:paraId="21EE5D84" w14:textId="18075082" w:rsidR="00B248CF" w:rsidRDefault="00B248CF" w:rsidP="00257A3B">
      <w:pPr>
        <w:spacing w:line="360" w:lineRule="auto"/>
        <w:jc w:val="both"/>
        <w:rPr>
          <w:rFonts w:ascii="Arial" w:hAnsi="Arial" w:cs="Arial"/>
          <w:b/>
          <w:color w:val="BFBFBF"/>
          <w:lang w:val="es-CO"/>
        </w:rPr>
      </w:pPr>
    </w:p>
    <w:p w14:paraId="6BA85029" w14:textId="72D7A82E" w:rsidR="00B248CF" w:rsidRDefault="00B248CF" w:rsidP="00257A3B">
      <w:pPr>
        <w:spacing w:line="360" w:lineRule="auto"/>
        <w:jc w:val="both"/>
        <w:rPr>
          <w:rFonts w:ascii="Arial" w:hAnsi="Arial" w:cs="Arial"/>
          <w:b/>
          <w:color w:val="BFBFBF"/>
          <w:lang w:val="es-CO"/>
        </w:rPr>
      </w:pPr>
    </w:p>
    <w:p w14:paraId="565BE678" w14:textId="1D14735B" w:rsidR="00B248CF" w:rsidRDefault="00B248CF" w:rsidP="00257A3B">
      <w:pPr>
        <w:spacing w:line="360" w:lineRule="auto"/>
        <w:jc w:val="both"/>
        <w:rPr>
          <w:rFonts w:ascii="Arial" w:hAnsi="Arial" w:cs="Arial"/>
          <w:b/>
          <w:color w:val="BFBFBF"/>
          <w:lang w:val="es-CO"/>
        </w:rPr>
      </w:pPr>
    </w:p>
    <w:p w14:paraId="349A22DB" w14:textId="6A6E6DD9" w:rsidR="00B248CF" w:rsidRDefault="00B248CF" w:rsidP="00257A3B">
      <w:pPr>
        <w:spacing w:line="360" w:lineRule="auto"/>
        <w:jc w:val="both"/>
        <w:rPr>
          <w:rFonts w:ascii="Arial" w:hAnsi="Arial" w:cs="Arial"/>
          <w:b/>
          <w:color w:val="BFBFBF"/>
          <w:lang w:val="es-CO"/>
        </w:rPr>
      </w:pPr>
    </w:p>
    <w:p w14:paraId="2978FB32" w14:textId="2E178C5F" w:rsidR="00B248CF" w:rsidRDefault="00B248CF" w:rsidP="00257A3B">
      <w:pPr>
        <w:spacing w:line="360" w:lineRule="auto"/>
        <w:jc w:val="both"/>
        <w:rPr>
          <w:rFonts w:ascii="Arial" w:hAnsi="Arial" w:cs="Arial"/>
          <w:b/>
          <w:color w:val="BFBFBF"/>
          <w:lang w:val="es-CO"/>
        </w:rPr>
      </w:pPr>
    </w:p>
    <w:p w14:paraId="5870EADB" w14:textId="5B9EA8A3" w:rsidR="00B248CF" w:rsidRDefault="00B248CF" w:rsidP="00257A3B">
      <w:pPr>
        <w:spacing w:line="360" w:lineRule="auto"/>
        <w:jc w:val="both"/>
        <w:rPr>
          <w:rFonts w:ascii="Arial" w:hAnsi="Arial" w:cs="Arial"/>
          <w:b/>
          <w:color w:val="BFBFBF"/>
          <w:lang w:val="es-CO"/>
        </w:rPr>
      </w:pPr>
    </w:p>
    <w:p w14:paraId="70B84AC8" w14:textId="6A147C79" w:rsidR="00B248CF" w:rsidRDefault="00B248CF" w:rsidP="00257A3B">
      <w:pPr>
        <w:spacing w:line="360" w:lineRule="auto"/>
        <w:jc w:val="both"/>
        <w:rPr>
          <w:rFonts w:ascii="Arial" w:hAnsi="Arial" w:cs="Arial"/>
          <w:b/>
          <w:color w:val="BFBFBF"/>
          <w:lang w:val="es-CO"/>
        </w:rPr>
      </w:pPr>
    </w:p>
    <w:p w14:paraId="2EF825C5" w14:textId="75E881D8" w:rsidR="00B248CF" w:rsidRDefault="00B248CF" w:rsidP="00257A3B">
      <w:pPr>
        <w:spacing w:line="360" w:lineRule="auto"/>
        <w:jc w:val="both"/>
        <w:rPr>
          <w:rFonts w:ascii="Arial" w:hAnsi="Arial" w:cs="Arial"/>
          <w:b/>
          <w:color w:val="BFBFBF"/>
          <w:lang w:val="es-CO"/>
        </w:rPr>
      </w:pPr>
    </w:p>
    <w:p w14:paraId="73CA41AA" w14:textId="41963E66" w:rsidR="00B248CF" w:rsidRDefault="00B248CF" w:rsidP="00257A3B">
      <w:pPr>
        <w:spacing w:line="360" w:lineRule="auto"/>
        <w:jc w:val="both"/>
        <w:rPr>
          <w:rFonts w:ascii="Arial" w:hAnsi="Arial" w:cs="Arial"/>
          <w:b/>
          <w:color w:val="BFBFBF"/>
          <w:lang w:val="es-CO"/>
        </w:rPr>
      </w:pPr>
    </w:p>
    <w:p w14:paraId="3BE4A91E" w14:textId="15E8FB68" w:rsidR="00B248CF" w:rsidRDefault="00B248CF" w:rsidP="00257A3B">
      <w:pPr>
        <w:spacing w:line="360" w:lineRule="auto"/>
        <w:jc w:val="both"/>
        <w:rPr>
          <w:rFonts w:ascii="Arial" w:hAnsi="Arial" w:cs="Arial"/>
          <w:b/>
          <w:color w:val="BFBFBF"/>
          <w:lang w:val="es-CO"/>
        </w:rPr>
      </w:pPr>
    </w:p>
    <w:p w14:paraId="260175B6" w14:textId="0DAE38DD" w:rsidR="00B248CF" w:rsidRDefault="00B248CF" w:rsidP="00257A3B">
      <w:pPr>
        <w:spacing w:line="360" w:lineRule="auto"/>
        <w:jc w:val="both"/>
        <w:rPr>
          <w:rFonts w:ascii="Arial" w:hAnsi="Arial" w:cs="Arial"/>
          <w:b/>
          <w:color w:val="BFBFBF"/>
          <w:lang w:val="es-CO"/>
        </w:rPr>
      </w:pPr>
    </w:p>
    <w:p w14:paraId="6FC83778" w14:textId="219430CA" w:rsidR="00B248CF" w:rsidRDefault="00B248CF" w:rsidP="00257A3B">
      <w:pPr>
        <w:spacing w:line="360" w:lineRule="auto"/>
        <w:jc w:val="both"/>
        <w:rPr>
          <w:rFonts w:ascii="Arial" w:hAnsi="Arial" w:cs="Arial"/>
          <w:b/>
          <w:color w:val="BFBFBF"/>
          <w:lang w:val="es-CO"/>
        </w:rPr>
      </w:pPr>
    </w:p>
    <w:p w14:paraId="4D208482" w14:textId="296C6924" w:rsidR="00B248CF" w:rsidRDefault="00B248CF" w:rsidP="00257A3B">
      <w:pPr>
        <w:spacing w:line="360" w:lineRule="auto"/>
        <w:jc w:val="both"/>
        <w:rPr>
          <w:rFonts w:ascii="Arial" w:hAnsi="Arial" w:cs="Arial"/>
          <w:b/>
          <w:color w:val="BFBFBF"/>
          <w:lang w:val="es-CO"/>
        </w:rPr>
      </w:pPr>
    </w:p>
    <w:p w14:paraId="3F0A54C8" w14:textId="6A8BF6B1" w:rsidR="00B248CF" w:rsidRDefault="00B248CF" w:rsidP="00257A3B">
      <w:pPr>
        <w:spacing w:line="360" w:lineRule="auto"/>
        <w:jc w:val="both"/>
        <w:rPr>
          <w:rFonts w:ascii="Arial" w:hAnsi="Arial" w:cs="Arial"/>
          <w:b/>
          <w:color w:val="BFBFBF"/>
          <w:lang w:val="es-CO"/>
        </w:rPr>
      </w:pPr>
    </w:p>
    <w:p w14:paraId="1683C76F" w14:textId="2993A5FF" w:rsidR="00B248CF" w:rsidRDefault="00B248CF" w:rsidP="00257A3B">
      <w:pPr>
        <w:spacing w:line="360" w:lineRule="auto"/>
        <w:jc w:val="both"/>
        <w:rPr>
          <w:rFonts w:ascii="Arial" w:hAnsi="Arial" w:cs="Arial"/>
          <w:b/>
          <w:color w:val="BFBFBF"/>
          <w:lang w:val="es-CO"/>
        </w:rPr>
      </w:pPr>
    </w:p>
    <w:p w14:paraId="2053EB60" w14:textId="77777777" w:rsidR="00B248CF" w:rsidRPr="00B407A7" w:rsidRDefault="00B248CF" w:rsidP="00257A3B">
      <w:pPr>
        <w:spacing w:line="360" w:lineRule="auto"/>
        <w:jc w:val="both"/>
        <w:rPr>
          <w:rFonts w:ascii="Arial" w:hAnsi="Arial" w:cs="Arial"/>
          <w:b/>
          <w:color w:val="BFBFBF"/>
          <w:lang w:val="es-CO"/>
        </w:rPr>
      </w:pPr>
    </w:p>
    <w:p w14:paraId="33D2E796" w14:textId="77777777" w:rsidR="00625CA9" w:rsidRPr="00B407A7" w:rsidRDefault="00625CA9" w:rsidP="00625CA9">
      <w:pPr>
        <w:pStyle w:val="Ttulo"/>
        <w:ind w:left="567" w:hanging="567"/>
        <w:jc w:val="left"/>
        <w:rPr>
          <w:rFonts w:ascii="Arial" w:hAnsi="Arial" w:cs="Arial"/>
          <w:b/>
          <w:bCs/>
          <w:color w:val="BFBFBF"/>
          <w:sz w:val="24"/>
          <w:szCs w:val="24"/>
        </w:rPr>
      </w:pPr>
      <w:r w:rsidRPr="00B407A7">
        <w:rPr>
          <w:rFonts w:ascii="Arial" w:hAnsi="Arial" w:cs="Arial"/>
          <w:b/>
          <w:bCs/>
          <w:color w:val="BFBFBF"/>
          <w:sz w:val="24"/>
          <w:szCs w:val="24"/>
        </w:rPr>
        <w:t>PARÁMETROS DE PRESENTACIÓN DEL TEXTO:</w:t>
      </w:r>
    </w:p>
    <w:p w14:paraId="3D0B342B" w14:textId="77777777" w:rsidR="00625CA9" w:rsidRPr="00B407A7" w:rsidRDefault="00625CA9" w:rsidP="00625CA9">
      <w:pPr>
        <w:pStyle w:val="Ttulo"/>
        <w:ind w:left="567" w:hanging="567"/>
        <w:jc w:val="both"/>
        <w:rPr>
          <w:rFonts w:ascii="Arial" w:hAnsi="Arial" w:cs="Arial"/>
          <w:b/>
          <w:bCs/>
          <w:color w:val="BFBFBF"/>
          <w:sz w:val="24"/>
          <w:szCs w:val="24"/>
        </w:rPr>
      </w:pPr>
    </w:p>
    <w:p w14:paraId="71DD24D1" w14:textId="77777777"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El tamaño de la hoja en que se trabajará el formato será Oficio.</w:t>
      </w:r>
    </w:p>
    <w:p w14:paraId="4BDA65E7" w14:textId="77777777"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La letra a utilizar en el formato será Arial tamaño 12 para los textos y Arial tamaño 13 para los títulos o acápites.</w:t>
      </w:r>
    </w:p>
    <w:p w14:paraId="1484320D" w14:textId="4F03F055"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 xml:space="preserve">Las citas de normas, doctrina y/o jurisprudencia se hará en Time New </w:t>
      </w:r>
      <w:r w:rsidR="00904902" w:rsidRPr="00B407A7">
        <w:rPr>
          <w:rFonts w:ascii="Arial" w:hAnsi="Arial" w:cs="Arial"/>
          <w:color w:val="BFBFBF"/>
          <w:sz w:val="24"/>
          <w:szCs w:val="24"/>
        </w:rPr>
        <w:t>Román</w:t>
      </w:r>
      <w:r w:rsidRPr="00B407A7">
        <w:rPr>
          <w:rFonts w:ascii="Arial" w:hAnsi="Arial" w:cs="Arial"/>
          <w:color w:val="BFBFBF"/>
          <w:sz w:val="24"/>
          <w:szCs w:val="24"/>
        </w:rPr>
        <w:t xml:space="preserve"> tamaño 12, en cursiva y dentro de paréntesis. Ej: </w:t>
      </w:r>
      <w:r w:rsidRPr="00B407A7">
        <w:rPr>
          <w:rFonts w:ascii="Arial" w:hAnsi="Arial" w:cs="Arial"/>
          <w:i/>
          <w:iCs/>
          <w:color w:val="BFBFBF"/>
          <w:sz w:val="24"/>
          <w:szCs w:val="24"/>
        </w:rPr>
        <w:t>“(…) XXXXXX (…)”</w:t>
      </w:r>
      <w:r w:rsidRPr="00B407A7">
        <w:rPr>
          <w:rFonts w:ascii="Arial" w:hAnsi="Arial" w:cs="Arial"/>
          <w:color w:val="BFBFBF"/>
          <w:sz w:val="24"/>
          <w:szCs w:val="24"/>
        </w:rPr>
        <w:t>.</w:t>
      </w:r>
    </w:p>
    <w:p w14:paraId="2E80DC1D" w14:textId="6527CC7C"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 xml:space="preserve">Las Notas de Referencias o Pié de Páginas serán en Time New </w:t>
      </w:r>
      <w:r w:rsidR="00904902" w:rsidRPr="00B407A7">
        <w:rPr>
          <w:rFonts w:ascii="Arial" w:hAnsi="Arial" w:cs="Arial"/>
          <w:color w:val="BFBFBF"/>
          <w:sz w:val="24"/>
          <w:szCs w:val="24"/>
        </w:rPr>
        <w:t>Román</w:t>
      </w:r>
      <w:r w:rsidRPr="00B407A7">
        <w:rPr>
          <w:rFonts w:ascii="Arial" w:hAnsi="Arial" w:cs="Arial"/>
          <w:color w:val="BFBFBF"/>
          <w:sz w:val="24"/>
          <w:szCs w:val="24"/>
        </w:rPr>
        <w:t xml:space="preserve"> tamaño 8, Cursiva.</w:t>
      </w:r>
    </w:p>
    <w:p w14:paraId="208911A3" w14:textId="77777777"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La letra y tamaño de “Proyectó”, “Elaboró”, “Revisó” y “Aprobó”, será en Arial 8 y negrilla; los datos con los cuales se diligencien estos parámetros, serán en el mismo tipo y tamaño de letra, sin negrilla.</w:t>
      </w:r>
    </w:p>
    <w:p w14:paraId="45767088" w14:textId="77777777"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Los títulos o acápites de las providencias deberán ir en mayúscula, negrita y subrayado, sin ningún tipo de numeración.</w:t>
      </w:r>
    </w:p>
    <w:p w14:paraId="6BC7F4D5" w14:textId="43520BDF" w:rsidR="00625CA9" w:rsidRPr="00B407A7" w:rsidRDefault="00625CA9" w:rsidP="00625CA9">
      <w:pPr>
        <w:pStyle w:val="Ttulo"/>
        <w:numPr>
          <w:ilvl w:val="0"/>
          <w:numId w:val="3"/>
        </w:numPr>
        <w:ind w:left="567" w:hanging="567"/>
        <w:jc w:val="both"/>
        <w:rPr>
          <w:rFonts w:ascii="Arial" w:hAnsi="Arial" w:cs="Arial"/>
          <w:b/>
          <w:bCs/>
          <w:color w:val="BFBFBF"/>
          <w:sz w:val="24"/>
          <w:szCs w:val="24"/>
        </w:rPr>
      </w:pPr>
      <w:r w:rsidRPr="00B407A7">
        <w:rPr>
          <w:rFonts w:ascii="Arial" w:hAnsi="Arial" w:cs="Arial"/>
          <w:color w:val="BFBFBF"/>
          <w:sz w:val="24"/>
          <w:szCs w:val="24"/>
        </w:rPr>
        <w:t xml:space="preserve">Los párrafos que conforman cada uno de los acápites de la providencia, no tendrán sangría, </w:t>
      </w:r>
      <w:r w:rsidR="00904902" w:rsidRPr="00B407A7">
        <w:rPr>
          <w:rFonts w:ascii="Arial" w:hAnsi="Arial" w:cs="Arial"/>
          <w:color w:val="BFBFBF"/>
          <w:sz w:val="24"/>
          <w:szCs w:val="24"/>
        </w:rPr>
        <w:t>iniciarán</w:t>
      </w:r>
      <w:r w:rsidRPr="00B407A7">
        <w:rPr>
          <w:rFonts w:ascii="Arial" w:hAnsi="Arial" w:cs="Arial"/>
          <w:color w:val="BFBFBF"/>
          <w:sz w:val="24"/>
          <w:szCs w:val="24"/>
        </w:rPr>
        <w:t xml:space="preserve"> desde la margen inicial estipulada para el formato (4cm).</w:t>
      </w:r>
      <w:r w:rsidRPr="00B407A7">
        <w:rPr>
          <w:rFonts w:ascii="Arial" w:hAnsi="Arial" w:cs="Arial"/>
          <w:b/>
          <w:bCs/>
          <w:color w:val="BFBFBF"/>
          <w:sz w:val="24"/>
          <w:szCs w:val="24"/>
        </w:rPr>
        <w:t xml:space="preserve"> </w:t>
      </w:r>
    </w:p>
    <w:p w14:paraId="71089101" w14:textId="77777777"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70AFB67E" w14:textId="7C723693" w:rsidR="00625CA9"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 xml:space="preserve">Los márgenes del documento serán: Superior: 3.0cms., Inferior: 3.0cms., Derecho: 3.0cms. </w:t>
      </w:r>
      <w:proofErr w:type="spellStart"/>
      <w:r w:rsidRPr="00B407A7">
        <w:rPr>
          <w:rFonts w:ascii="Arial" w:hAnsi="Arial" w:cs="Arial"/>
          <w:color w:val="BFBFBF"/>
          <w:sz w:val="24"/>
          <w:szCs w:val="24"/>
        </w:rPr>
        <w:t>e</w:t>
      </w:r>
      <w:proofErr w:type="spellEnd"/>
      <w:r w:rsidRPr="00B407A7">
        <w:rPr>
          <w:rFonts w:ascii="Arial" w:hAnsi="Arial" w:cs="Arial"/>
          <w:color w:val="BFBFBF"/>
          <w:sz w:val="24"/>
          <w:szCs w:val="24"/>
        </w:rPr>
        <w:t xml:space="preserve"> Izquierdo: 4.0cms.</w:t>
      </w:r>
    </w:p>
    <w:p w14:paraId="44A4AE72" w14:textId="77777777" w:rsidR="00E5652C" w:rsidRPr="00B407A7" w:rsidRDefault="00E5652C" w:rsidP="00E5652C">
      <w:pPr>
        <w:pStyle w:val="Ttulo"/>
        <w:jc w:val="both"/>
        <w:rPr>
          <w:rFonts w:ascii="Arial" w:hAnsi="Arial" w:cs="Arial"/>
          <w:color w:val="BFBFBF"/>
          <w:sz w:val="24"/>
          <w:szCs w:val="24"/>
        </w:rPr>
      </w:pPr>
    </w:p>
    <w:p w14:paraId="1FF8E59A" w14:textId="77777777"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Los acápites podrán ser utilizados en género femenino o masculino y/o singular o plural, según corresponda al hecho que se investiga.</w:t>
      </w:r>
    </w:p>
    <w:p w14:paraId="2A8D1917" w14:textId="77777777"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Se podrá resaltar con negrilla, mayúscula sostenida, subrayado o cursiva, los datos de relevancia que cada funcionario estime pertinente.</w:t>
      </w:r>
    </w:p>
    <w:p w14:paraId="02086086" w14:textId="574E484F"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 xml:space="preserve">Los numerales que conforman el acápite denominado </w:t>
      </w:r>
      <w:r w:rsidRPr="00B407A7">
        <w:rPr>
          <w:rFonts w:ascii="Arial" w:hAnsi="Arial" w:cs="Arial"/>
          <w:b/>
          <w:color w:val="BFBFBF"/>
          <w:sz w:val="24"/>
          <w:szCs w:val="24"/>
        </w:rPr>
        <w:t>“RESUELVE”</w:t>
      </w:r>
      <w:r w:rsidRPr="00B407A7">
        <w:rPr>
          <w:rFonts w:ascii="Arial" w:hAnsi="Arial" w:cs="Arial"/>
          <w:color w:val="BFBFBF"/>
          <w:sz w:val="24"/>
          <w:szCs w:val="24"/>
        </w:rPr>
        <w:t>, deberán identificarse en letras, negrita y mayúscula, seguido de los dos puntos (:). Ej.: PRIMERO: Lo ordenado en cada numeral deberá tener sangría a 3.0cm., que iniciará desde la margen inicial estipulada para el formato.</w:t>
      </w:r>
    </w:p>
    <w:p w14:paraId="166BAE01" w14:textId="77777777" w:rsidR="00625CA9" w:rsidRPr="00B407A7" w:rsidRDefault="00625CA9" w:rsidP="00625CA9">
      <w:pPr>
        <w:pStyle w:val="Ttulo"/>
        <w:numPr>
          <w:ilvl w:val="0"/>
          <w:numId w:val="3"/>
        </w:numPr>
        <w:ind w:left="567" w:hanging="567"/>
        <w:jc w:val="both"/>
        <w:rPr>
          <w:rFonts w:ascii="Arial" w:hAnsi="Arial" w:cs="Arial"/>
          <w:color w:val="BFBFBF"/>
          <w:sz w:val="24"/>
          <w:szCs w:val="24"/>
        </w:rPr>
      </w:pPr>
      <w:r w:rsidRPr="00B407A7">
        <w:rPr>
          <w:rFonts w:ascii="Arial" w:hAnsi="Arial" w:cs="Arial"/>
          <w:color w:val="BFBFBF"/>
          <w:sz w:val="24"/>
          <w:szCs w:val="24"/>
        </w:rPr>
        <w:t>Los formatos no podrán tener encabezado distinto al correspondiente al Sistema Integrado de Gestión de Calidad.</w:t>
      </w:r>
    </w:p>
    <w:p w14:paraId="3BFF0E1E" w14:textId="77777777" w:rsidR="00625CA9" w:rsidRPr="00B407A7" w:rsidRDefault="00625CA9" w:rsidP="00625CA9">
      <w:pPr>
        <w:pStyle w:val="Ttulo"/>
        <w:spacing w:line="360" w:lineRule="auto"/>
        <w:jc w:val="both"/>
        <w:rPr>
          <w:rFonts w:ascii="Arial" w:hAnsi="Arial" w:cs="Arial"/>
          <w:sz w:val="24"/>
          <w:szCs w:val="24"/>
        </w:rPr>
      </w:pPr>
    </w:p>
    <w:p w14:paraId="42CD76C1" w14:textId="77777777" w:rsidR="00625CA9" w:rsidRPr="00B407A7" w:rsidRDefault="00625CA9" w:rsidP="00625CA9">
      <w:pPr>
        <w:pStyle w:val="Ttulo"/>
        <w:spacing w:line="360" w:lineRule="auto"/>
        <w:ind w:left="567" w:hanging="567"/>
        <w:jc w:val="both"/>
        <w:rPr>
          <w:rFonts w:ascii="Arial" w:hAnsi="Arial" w:cs="Arial"/>
          <w:color w:val="BFBFBF"/>
          <w:sz w:val="24"/>
          <w:szCs w:val="24"/>
        </w:rPr>
      </w:pPr>
    </w:p>
    <w:sectPr w:rsidR="00625CA9" w:rsidRPr="00B407A7" w:rsidSect="00B248CF">
      <w:headerReference w:type="default" r:id="rId8"/>
      <w:footerReference w:type="default" r:id="rId9"/>
      <w:headerReference w:type="first" r:id="rId10"/>
      <w:pgSz w:w="12240" w:h="20160" w:code="5"/>
      <w:pgMar w:top="1701" w:right="1134" w:bottom="1701" w:left="2268" w:header="567" w:footer="7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4509E" w14:textId="77777777" w:rsidR="00866977" w:rsidRDefault="00866977" w:rsidP="0026538A">
      <w:r>
        <w:separator/>
      </w:r>
    </w:p>
  </w:endnote>
  <w:endnote w:type="continuationSeparator" w:id="0">
    <w:p w14:paraId="7C247494" w14:textId="77777777" w:rsidR="00866977" w:rsidRDefault="00866977"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D3D9" w14:textId="77777777" w:rsidR="00B248CF" w:rsidRPr="00443F0D" w:rsidRDefault="00B248CF" w:rsidP="00B248CF">
    <w:pPr>
      <w:pStyle w:val="Piedepgina"/>
      <w:jc w:val="center"/>
      <w:rPr>
        <w:rFonts w:ascii="Arial" w:hAnsi="Arial" w:cs="Arial"/>
        <w:sz w:val="16"/>
        <w:szCs w:val="16"/>
      </w:rPr>
    </w:pPr>
    <w:r w:rsidRPr="00443F0D">
      <w:rPr>
        <w:rFonts w:ascii="Arial" w:hAnsi="Arial" w:cs="Arial"/>
        <w:noProof/>
        <w:szCs w:val="16"/>
        <w:lang w:val="es-MX" w:eastAsia="es-MX"/>
      </w:rPr>
      <w:drawing>
        <wp:anchor distT="0" distB="0" distL="114300" distR="114300" simplePos="0" relativeHeight="251665408" behindDoc="0" locked="0" layoutInCell="1" allowOverlap="1" wp14:anchorId="6426311E" wp14:editId="0E697825">
          <wp:simplePos x="0" y="0"/>
          <wp:positionH relativeFrom="column">
            <wp:posOffset>4614545</wp:posOffset>
          </wp:positionH>
          <wp:positionV relativeFrom="paragraph">
            <wp:posOffset>-30480</wp:posOffset>
          </wp:positionV>
          <wp:extent cx="963295" cy="58547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14:paraId="4F17EE85" w14:textId="77777777" w:rsidR="00B248CF" w:rsidRPr="00443F0D" w:rsidRDefault="00B248CF" w:rsidP="00B248CF">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BBBB8" w14:textId="77777777" w:rsidR="00866977" w:rsidRDefault="00866977" w:rsidP="0026538A">
      <w:r>
        <w:separator/>
      </w:r>
    </w:p>
  </w:footnote>
  <w:footnote w:type="continuationSeparator" w:id="0">
    <w:p w14:paraId="21F24D00" w14:textId="77777777" w:rsidR="00866977" w:rsidRDefault="00866977" w:rsidP="0026538A">
      <w:r>
        <w:continuationSeparator/>
      </w:r>
    </w:p>
  </w:footnote>
  <w:footnote w:id="1">
    <w:p w14:paraId="2A1A73EB" w14:textId="77777777" w:rsidR="00C042F8" w:rsidRDefault="00625CA9" w:rsidP="007D040A">
      <w:pPr>
        <w:pStyle w:val="NormalWeb"/>
        <w:ind w:left="-426" w:right="-376"/>
        <w:jc w:val="both"/>
        <w:rPr>
          <w:i/>
          <w:sz w:val="16"/>
          <w:szCs w:val="16"/>
        </w:rPr>
      </w:pPr>
      <w:r w:rsidRPr="005F4C8F">
        <w:rPr>
          <w:rStyle w:val="Refdenotaalpie"/>
          <w:i/>
          <w:sz w:val="16"/>
          <w:szCs w:val="16"/>
        </w:rPr>
        <w:footnoteRef/>
      </w:r>
      <w:r w:rsidRPr="005F4C8F">
        <w:rPr>
          <w:i/>
          <w:sz w:val="16"/>
          <w:szCs w:val="16"/>
        </w:rPr>
        <w:t xml:space="preserve"> </w:t>
      </w:r>
      <w:r w:rsidR="005C2561" w:rsidRPr="005C2561">
        <w:rPr>
          <w:b/>
          <w:i/>
          <w:sz w:val="16"/>
          <w:szCs w:val="16"/>
        </w:rPr>
        <w:t xml:space="preserve">Ley 1476/2011 </w:t>
      </w:r>
      <w:r w:rsidR="00C042F8" w:rsidRPr="005C2561">
        <w:rPr>
          <w:b/>
          <w:bCs/>
          <w:i/>
          <w:sz w:val="16"/>
          <w:szCs w:val="16"/>
        </w:rPr>
        <w:t xml:space="preserve">Artículo 27. </w:t>
      </w:r>
      <w:r w:rsidR="00C042F8" w:rsidRPr="005C2561">
        <w:rPr>
          <w:b/>
          <w:bCs/>
          <w:i/>
          <w:iCs/>
          <w:sz w:val="16"/>
          <w:szCs w:val="16"/>
        </w:rPr>
        <w:t>Colisión de competencias</w:t>
      </w:r>
      <w:r w:rsidR="00C042F8" w:rsidRPr="00C042F8">
        <w:rPr>
          <w:b/>
          <w:bCs/>
          <w:i/>
          <w:iCs/>
          <w:sz w:val="16"/>
          <w:szCs w:val="16"/>
        </w:rPr>
        <w:t>.</w:t>
      </w:r>
      <w:r w:rsidR="00C042F8" w:rsidRPr="00C042F8">
        <w:rPr>
          <w:i/>
          <w:iCs/>
          <w:sz w:val="16"/>
          <w:szCs w:val="16"/>
        </w:rPr>
        <w:t xml:space="preserve"> </w:t>
      </w:r>
      <w:r w:rsidR="00C042F8" w:rsidRPr="00C042F8">
        <w:rPr>
          <w:i/>
          <w:sz w:val="16"/>
          <w:szCs w:val="16"/>
        </w:rPr>
        <w:t>El funcionario que se considere incompetente para conocer y fallar un informativo administrativo, deberá expresarlo, remitiéndolo en el estado en que se encuentre dentro de los cinco (5) días siguientes, a quien de conformidad con lo dispuesto en esta ley tenga atribuida la competencia.</w:t>
      </w:r>
    </w:p>
    <w:p w14:paraId="53DDC16E" w14:textId="77777777" w:rsidR="00C042F8" w:rsidRPr="00C042F8" w:rsidRDefault="00C042F8" w:rsidP="007D040A">
      <w:pPr>
        <w:pStyle w:val="NormalWeb"/>
        <w:ind w:left="-426" w:right="-376"/>
        <w:jc w:val="both"/>
        <w:rPr>
          <w:i/>
          <w:sz w:val="16"/>
          <w:szCs w:val="16"/>
        </w:rPr>
      </w:pPr>
      <w:r w:rsidRPr="00C042F8">
        <w:rPr>
          <w:i/>
          <w:sz w:val="16"/>
          <w:szCs w:val="16"/>
        </w:rPr>
        <w:t>Si el funcionario a quien se remite la actuación acepta la competencia, avocará el conocimiento del asunto; en caso contrario, lo remitirá al superior común inmediato con atribución administrativa, quien resolverá el conflicto. Contra esta decisión no procede recurso alguno.</w:t>
      </w:r>
    </w:p>
    <w:p w14:paraId="7D52889A" w14:textId="77777777" w:rsidR="00C042F8" w:rsidRPr="00C042F8" w:rsidRDefault="00C042F8" w:rsidP="007D040A">
      <w:pPr>
        <w:spacing w:before="100" w:beforeAutospacing="1" w:after="100" w:afterAutospacing="1"/>
        <w:ind w:left="-426" w:right="-376"/>
        <w:jc w:val="both"/>
        <w:rPr>
          <w:i/>
          <w:sz w:val="16"/>
          <w:szCs w:val="16"/>
          <w:lang w:val="es-CO" w:eastAsia="es-CO"/>
        </w:rPr>
      </w:pPr>
      <w:r w:rsidRPr="00C042F8">
        <w:rPr>
          <w:i/>
          <w:sz w:val="16"/>
          <w:szCs w:val="16"/>
          <w:lang w:val="es-CO" w:eastAsia="es-CO"/>
        </w:rPr>
        <w:t>Este mismo procedimiento se aplicará cuando existan dos (2) o más funcionarios que se consideren competentes.</w:t>
      </w:r>
    </w:p>
    <w:p w14:paraId="624F6E82" w14:textId="77777777" w:rsidR="00C042F8" w:rsidRPr="00C042F8" w:rsidRDefault="00C042F8" w:rsidP="007D040A">
      <w:pPr>
        <w:spacing w:before="100" w:beforeAutospacing="1" w:after="100" w:afterAutospacing="1"/>
        <w:ind w:left="-426" w:right="-376"/>
        <w:jc w:val="both"/>
        <w:rPr>
          <w:i/>
          <w:sz w:val="16"/>
          <w:szCs w:val="16"/>
          <w:lang w:val="es-CO" w:eastAsia="es-CO"/>
        </w:rPr>
      </w:pPr>
      <w:r w:rsidRPr="00C042F8">
        <w:rPr>
          <w:i/>
          <w:sz w:val="16"/>
          <w:szCs w:val="16"/>
          <w:lang w:val="es-CO" w:eastAsia="es-CO"/>
        </w:rPr>
        <w:t>El funcionario de inferior nivel, no podrá promover conflicto de competencia al superior, pero podrá exponer las razones que le asisten y este resolverá de plano.</w:t>
      </w:r>
    </w:p>
    <w:p w14:paraId="1C4F6717" w14:textId="77777777" w:rsidR="00C042F8" w:rsidRPr="009A4417" w:rsidRDefault="00C042F8" w:rsidP="007D040A">
      <w:pPr>
        <w:shd w:val="clear" w:color="auto" w:fill="FFFFFF"/>
        <w:ind w:left="-426" w:right="-376"/>
        <w:jc w:val="both"/>
        <w:rPr>
          <w:i/>
          <w:color w:val="000000"/>
          <w:sz w:val="16"/>
          <w:szCs w:val="16"/>
          <w:lang w:eastAsia="es-CO"/>
        </w:rPr>
      </w:pPr>
    </w:p>
    <w:p w14:paraId="2D32AC7B" w14:textId="77777777" w:rsidR="00625CA9" w:rsidRPr="009A4417" w:rsidRDefault="00625CA9" w:rsidP="007D040A">
      <w:pPr>
        <w:shd w:val="clear" w:color="auto" w:fill="FFFFFF"/>
        <w:ind w:left="-426" w:right="-376"/>
        <w:jc w:val="both"/>
        <w:rPr>
          <w:i/>
          <w:color w:val="000000"/>
          <w:sz w:val="16"/>
          <w:szCs w:val="16"/>
          <w:lang w:val="es-CO" w:eastAsia="es-CO"/>
        </w:rPr>
      </w:pPr>
      <w:r w:rsidRPr="009A4417">
        <w:rPr>
          <w:i/>
          <w:color w:val="000000"/>
          <w:sz w:val="16"/>
          <w:szCs w:val="16"/>
          <w:lang w:eastAsia="es-CO"/>
        </w:rPr>
        <w:t>.</w:t>
      </w:r>
    </w:p>
    <w:p w14:paraId="0C0FBD55" w14:textId="77777777" w:rsidR="00625CA9" w:rsidRPr="009A4417" w:rsidRDefault="00625CA9" w:rsidP="007D040A">
      <w:pPr>
        <w:shd w:val="clear" w:color="auto" w:fill="FFFFFF"/>
        <w:ind w:left="-426" w:right="-376"/>
        <w:jc w:val="both"/>
        <w:rPr>
          <w:i/>
          <w:sz w:val="16"/>
          <w:szCs w:val="16"/>
          <w:lang w:val="es-CO"/>
        </w:rPr>
      </w:pPr>
    </w:p>
  </w:footnote>
  <w:footnote w:id="2">
    <w:p w14:paraId="52DF26C4" w14:textId="77777777" w:rsidR="00734078" w:rsidRDefault="00625CA9" w:rsidP="007D040A">
      <w:pPr>
        <w:pStyle w:val="NormalWeb"/>
        <w:ind w:left="-426" w:right="-376"/>
        <w:jc w:val="both"/>
        <w:rPr>
          <w:i/>
          <w:sz w:val="16"/>
          <w:szCs w:val="16"/>
        </w:rPr>
      </w:pPr>
      <w:r w:rsidRPr="005C2561">
        <w:rPr>
          <w:rStyle w:val="Refdenotaalpie"/>
        </w:rPr>
        <w:footnoteRef/>
      </w:r>
      <w:r w:rsidRPr="005C2561">
        <w:rPr>
          <w:vertAlign w:val="superscript"/>
        </w:rPr>
        <w:t xml:space="preserve"> </w:t>
      </w:r>
      <w:r w:rsidR="005C2561" w:rsidRPr="005C2561">
        <w:rPr>
          <w:b/>
          <w:bCs/>
          <w:i/>
          <w:iCs/>
          <w:sz w:val="16"/>
          <w:szCs w:val="16"/>
        </w:rPr>
        <w:t xml:space="preserve">Ley 1476/2011 </w:t>
      </w:r>
      <w:r w:rsidR="00734078" w:rsidRPr="00C042F8">
        <w:rPr>
          <w:b/>
          <w:bCs/>
          <w:i/>
          <w:sz w:val="16"/>
          <w:szCs w:val="16"/>
        </w:rPr>
        <w:t xml:space="preserve">Artículo 27. </w:t>
      </w:r>
      <w:r w:rsidR="00734078" w:rsidRPr="00C042F8">
        <w:rPr>
          <w:b/>
          <w:bCs/>
          <w:i/>
          <w:iCs/>
          <w:sz w:val="16"/>
          <w:szCs w:val="16"/>
        </w:rPr>
        <w:t>Colisión de competencias.</w:t>
      </w:r>
      <w:r w:rsidR="00734078" w:rsidRPr="00C042F8">
        <w:rPr>
          <w:i/>
          <w:iCs/>
          <w:sz w:val="16"/>
          <w:szCs w:val="16"/>
        </w:rPr>
        <w:t xml:space="preserve"> </w:t>
      </w:r>
      <w:r w:rsidR="00734078" w:rsidRPr="00C042F8">
        <w:rPr>
          <w:i/>
          <w:sz w:val="16"/>
          <w:szCs w:val="16"/>
        </w:rPr>
        <w:t>El funcionario que se considere incompetente para conocer y fallar un informativo administrativo, deberá expresarlo, remitiéndolo en el estado en que se encuentre dentro de los cinco (5) días siguientes, a quien de conformidad con lo dispuesto en esta ley tenga atribuida la competencia.</w:t>
      </w:r>
    </w:p>
    <w:p w14:paraId="55DF1295" w14:textId="77777777" w:rsidR="00734078" w:rsidRPr="00C042F8" w:rsidRDefault="00734078" w:rsidP="007D040A">
      <w:pPr>
        <w:pStyle w:val="NormalWeb"/>
        <w:ind w:left="-426" w:right="-376"/>
        <w:jc w:val="both"/>
        <w:rPr>
          <w:i/>
          <w:sz w:val="16"/>
          <w:szCs w:val="16"/>
        </w:rPr>
      </w:pPr>
      <w:r w:rsidRPr="00C042F8">
        <w:rPr>
          <w:i/>
          <w:sz w:val="16"/>
          <w:szCs w:val="16"/>
        </w:rPr>
        <w:t>Si el funcionario a quien se remite la actuación acepta la competencia, avocará el conocimiento del asunto; en caso contrario, lo remitirá al superior común inmediato con atribución administrativa, quien resolverá el conflicto. Contra esta decisión no procede recurso alguno.</w:t>
      </w:r>
    </w:p>
    <w:p w14:paraId="69D8AEC0" w14:textId="77777777" w:rsidR="00734078" w:rsidRPr="00C042F8" w:rsidRDefault="00734078" w:rsidP="007D040A">
      <w:pPr>
        <w:spacing w:before="100" w:beforeAutospacing="1" w:after="100" w:afterAutospacing="1"/>
        <w:ind w:left="-426" w:right="-376"/>
        <w:jc w:val="both"/>
        <w:rPr>
          <w:i/>
          <w:sz w:val="16"/>
          <w:szCs w:val="16"/>
          <w:lang w:val="es-CO" w:eastAsia="es-CO"/>
        </w:rPr>
      </w:pPr>
      <w:r w:rsidRPr="00C042F8">
        <w:rPr>
          <w:i/>
          <w:sz w:val="16"/>
          <w:szCs w:val="16"/>
          <w:lang w:val="es-CO" w:eastAsia="es-CO"/>
        </w:rPr>
        <w:t>Este mismo procedimiento se aplicará cuando existan dos (2) o más funcionarios que se consideren competentes.</w:t>
      </w:r>
    </w:p>
    <w:p w14:paraId="38B4E6AC" w14:textId="77777777" w:rsidR="00625CA9" w:rsidRPr="001111A0" w:rsidRDefault="00734078" w:rsidP="007D040A">
      <w:pPr>
        <w:spacing w:before="100" w:beforeAutospacing="1" w:after="100" w:afterAutospacing="1"/>
        <w:ind w:left="-426" w:right="-376"/>
        <w:jc w:val="both"/>
        <w:rPr>
          <w:i/>
          <w:sz w:val="16"/>
          <w:szCs w:val="16"/>
        </w:rPr>
      </w:pPr>
      <w:r w:rsidRPr="00C042F8">
        <w:rPr>
          <w:i/>
          <w:sz w:val="16"/>
          <w:szCs w:val="16"/>
          <w:lang w:val="es-CO" w:eastAsia="es-CO"/>
        </w:rPr>
        <w:t>El funcionario de inferior nivel, no podrá promover conflicto de competencia al superior, pero podrá exponer las razones que le asisten y este resolverá de plano.</w:t>
      </w:r>
    </w:p>
  </w:footnote>
  <w:footnote w:id="3">
    <w:p w14:paraId="0F02360B" w14:textId="77777777" w:rsidR="00613243" w:rsidRPr="00613243" w:rsidRDefault="00613243" w:rsidP="007D040A">
      <w:pPr>
        <w:pStyle w:val="NormalWeb"/>
        <w:ind w:left="-426" w:right="-376"/>
        <w:jc w:val="both"/>
        <w:rPr>
          <w:i/>
          <w:sz w:val="16"/>
          <w:szCs w:val="16"/>
        </w:rPr>
      </w:pPr>
      <w:r w:rsidRPr="001111A0">
        <w:rPr>
          <w:rStyle w:val="Refdenotaalpie"/>
          <w:i/>
          <w:sz w:val="16"/>
          <w:szCs w:val="16"/>
        </w:rPr>
        <w:footnoteRef/>
      </w:r>
      <w:r w:rsidRPr="001111A0">
        <w:rPr>
          <w:i/>
          <w:sz w:val="16"/>
          <w:szCs w:val="16"/>
        </w:rPr>
        <w:t xml:space="preserve"> </w:t>
      </w:r>
      <w:r w:rsidRPr="00613243">
        <w:rPr>
          <w:b/>
          <w:bCs/>
          <w:i/>
          <w:sz w:val="16"/>
          <w:szCs w:val="16"/>
        </w:rPr>
        <w:t xml:space="preserve">Artículo 57. </w:t>
      </w:r>
      <w:r w:rsidRPr="00613243">
        <w:rPr>
          <w:b/>
          <w:bCs/>
          <w:i/>
          <w:iCs/>
          <w:sz w:val="16"/>
          <w:szCs w:val="16"/>
        </w:rPr>
        <w:t>Notificación personal, por edicto o por aviso.</w:t>
      </w:r>
      <w:r w:rsidRPr="00613243">
        <w:rPr>
          <w:i/>
          <w:iCs/>
          <w:sz w:val="16"/>
          <w:szCs w:val="16"/>
        </w:rPr>
        <w:t xml:space="preserve"> </w:t>
      </w:r>
      <w:r w:rsidRPr="00613243">
        <w:rPr>
          <w:i/>
          <w:sz w:val="16"/>
          <w:szCs w:val="16"/>
        </w:rPr>
        <w:t>Las notificaciones personales, por edicto o por aviso, se realizarán en la forma y términos que lo establece el Código Contencioso Administrativo, para los actos administrativos particulares y concretos.</w:t>
      </w:r>
    </w:p>
    <w:p w14:paraId="62E00A80" w14:textId="77777777" w:rsidR="00613243" w:rsidRPr="00613243" w:rsidRDefault="00613243" w:rsidP="007D040A">
      <w:pPr>
        <w:spacing w:before="100" w:beforeAutospacing="1" w:after="100" w:afterAutospacing="1"/>
        <w:ind w:left="-426" w:right="-376"/>
        <w:jc w:val="both"/>
        <w:rPr>
          <w:i/>
          <w:sz w:val="16"/>
          <w:szCs w:val="16"/>
          <w:lang w:val="es-CO" w:eastAsia="es-CO"/>
        </w:rPr>
      </w:pPr>
      <w:r w:rsidRPr="00613243">
        <w:rPr>
          <w:i/>
          <w:sz w:val="16"/>
          <w:szCs w:val="16"/>
          <w:lang w:val="es-CO" w:eastAsia="es-CO"/>
        </w:rPr>
        <w:t>Se notificarán personalmente las siguientes actuaciones: el auto de apertura de investigación o el que ordene la vinculación, el auto que deniega total o parcialmente las pruebas solicitadas y los fallos.</w:t>
      </w:r>
    </w:p>
    <w:p w14:paraId="47FFCDC8" w14:textId="77777777" w:rsidR="00613243" w:rsidRPr="00613243" w:rsidRDefault="00613243" w:rsidP="007D040A">
      <w:pPr>
        <w:spacing w:before="100" w:beforeAutospacing="1" w:after="100" w:afterAutospacing="1"/>
        <w:ind w:left="-426" w:right="-376"/>
        <w:jc w:val="both"/>
        <w:rPr>
          <w:i/>
          <w:sz w:val="16"/>
          <w:szCs w:val="16"/>
          <w:lang w:val="es-CO" w:eastAsia="es-CO"/>
        </w:rPr>
      </w:pPr>
      <w:r w:rsidRPr="00613243">
        <w:rPr>
          <w:i/>
          <w:sz w:val="16"/>
          <w:szCs w:val="16"/>
          <w:lang w:val="es-CO" w:eastAsia="es-CO"/>
        </w:rPr>
        <w:t>En caso de no poderse efectuar la notificación personal procederá la notificación por edicto o por aviso según sea el caso.</w:t>
      </w:r>
    </w:p>
    <w:p w14:paraId="3B86401B" w14:textId="77777777" w:rsidR="00613243" w:rsidRPr="001111A0" w:rsidRDefault="00613243" w:rsidP="007D040A">
      <w:pPr>
        <w:shd w:val="clear" w:color="auto" w:fill="FFFFFF"/>
        <w:ind w:left="-426" w:right="-376"/>
        <w:jc w:val="both"/>
        <w:rPr>
          <w:i/>
          <w:color w:val="000000"/>
          <w:sz w:val="16"/>
          <w:szCs w:val="16"/>
          <w:lang w:val="es-CO" w:eastAsia="es-CO"/>
        </w:rPr>
      </w:pPr>
    </w:p>
    <w:p w14:paraId="28562C78" w14:textId="77777777" w:rsidR="00613243" w:rsidRPr="001111A0" w:rsidRDefault="00613243" w:rsidP="007D040A">
      <w:pPr>
        <w:pStyle w:val="Textonotapie"/>
        <w:ind w:left="-426" w:right="-376"/>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7789" w14:textId="77777777" w:rsidR="00333E73" w:rsidRPr="0036140D" w:rsidRDefault="00333E73" w:rsidP="00D23532">
    <w:pPr>
      <w:pStyle w:val="Encabezado"/>
      <w:rPr>
        <w:rFonts w:ascii="Arial" w:hAnsi="Arial" w:cs="Arial"/>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2410"/>
      <w:gridCol w:w="2551"/>
    </w:tblGrid>
    <w:tr w:rsidR="007D040A" w:rsidRPr="0012392E" w14:paraId="253A096B" w14:textId="77777777" w:rsidTr="007D040A">
      <w:trPr>
        <w:trHeight w:val="303"/>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2B887611" w14:textId="4C41ACC0" w:rsidR="007D040A" w:rsidRPr="0012392E" w:rsidRDefault="00B248CF" w:rsidP="007D040A">
          <w:pPr>
            <w:spacing w:line="276" w:lineRule="auto"/>
            <w:ind w:left="602" w:hanging="141"/>
            <w:rPr>
              <w:rFonts w:ascii="Arial" w:hAnsi="Arial" w:cs="Arial"/>
              <w:b/>
              <w:bCs/>
              <w:sz w:val="2"/>
              <w:szCs w:val="16"/>
              <w:lang w:eastAsia="en-US"/>
            </w:rPr>
          </w:pPr>
          <w:r w:rsidRPr="007A0469">
            <w:rPr>
              <w:noProof/>
              <w:lang w:val="es-MX" w:eastAsia="es-MX"/>
            </w:rPr>
            <w:drawing>
              <wp:anchor distT="0" distB="0" distL="114300" distR="114300" simplePos="0" relativeHeight="251663360" behindDoc="0" locked="0" layoutInCell="1" allowOverlap="1" wp14:anchorId="2ECA4AB5" wp14:editId="0B291122">
                <wp:simplePos x="0" y="0"/>
                <wp:positionH relativeFrom="column">
                  <wp:posOffset>-20955</wp:posOffset>
                </wp:positionH>
                <wp:positionV relativeFrom="paragraph">
                  <wp:posOffset>-4445</wp:posOffset>
                </wp:positionV>
                <wp:extent cx="542925" cy="579120"/>
                <wp:effectExtent l="0" t="0" r="9525" b="0"/>
                <wp:wrapNone/>
                <wp:docPr id="23" name="Imagen 23"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62811" w14:textId="4B0E4656" w:rsidR="007D040A" w:rsidRPr="0012392E" w:rsidRDefault="007D040A" w:rsidP="007D040A">
          <w:pPr>
            <w:spacing w:line="276" w:lineRule="auto"/>
            <w:ind w:left="884"/>
            <w:rPr>
              <w:rFonts w:ascii="Arial" w:hAnsi="Arial" w:cs="Arial"/>
              <w:b/>
              <w:bCs/>
              <w:sz w:val="16"/>
              <w:szCs w:val="16"/>
              <w:lang w:eastAsia="en-US"/>
            </w:rPr>
          </w:pPr>
          <w:r w:rsidRPr="0012392E">
            <w:rPr>
              <w:rFonts w:ascii="Arial" w:hAnsi="Arial" w:cs="Arial"/>
              <w:b/>
              <w:bCs/>
              <w:sz w:val="16"/>
              <w:szCs w:val="16"/>
              <w:lang w:eastAsia="en-US"/>
            </w:rPr>
            <w:t>MINISTERIO DE DEFENSA NACIONAL</w:t>
          </w:r>
        </w:p>
        <w:p w14:paraId="2BDBEF5D" w14:textId="0D21297F" w:rsidR="007D040A" w:rsidRPr="0012392E" w:rsidRDefault="007D040A" w:rsidP="007D040A">
          <w:pPr>
            <w:spacing w:line="276" w:lineRule="auto"/>
            <w:ind w:left="884"/>
            <w:rPr>
              <w:rFonts w:ascii="Arial" w:hAnsi="Arial" w:cs="Arial"/>
              <w:b/>
              <w:bCs/>
              <w:sz w:val="16"/>
              <w:szCs w:val="16"/>
              <w:lang w:eastAsia="en-US"/>
            </w:rPr>
          </w:pPr>
          <w:r w:rsidRPr="0012392E">
            <w:rPr>
              <w:rFonts w:ascii="Arial" w:hAnsi="Arial" w:cs="Arial"/>
              <w:b/>
              <w:bCs/>
              <w:sz w:val="16"/>
              <w:szCs w:val="16"/>
              <w:lang w:eastAsia="en-US"/>
            </w:rPr>
            <w:t>COMANDO GENERAL FUERZAS MILITARES</w:t>
          </w:r>
        </w:p>
        <w:p w14:paraId="2F7A9ECC" w14:textId="77777777" w:rsidR="007D040A" w:rsidRPr="0012392E" w:rsidRDefault="007D040A" w:rsidP="007D040A">
          <w:pPr>
            <w:spacing w:line="276" w:lineRule="auto"/>
            <w:ind w:left="884" w:hanging="141"/>
            <w:rPr>
              <w:rFonts w:ascii="Arial" w:hAnsi="Arial" w:cs="Arial"/>
              <w:b/>
              <w:bCs/>
              <w:sz w:val="2"/>
              <w:szCs w:val="16"/>
              <w:lang w:eastAsia="en-US"/>
            </w:rPr>
          </w:pPr>
        </w:p>
        <w:p w14:paraId="0E2AD40D" w14:textId="77777777" w:rsidR="007D040A" w:rsidRPr="0012392E" w:rsidRDefault="007D040A" w:rsidP="007D040A">
          <w:pPr>
            <w:spacing w:line="276" w:lineRule="auto"/>
            <w:ind w:left="884"/>
            <w:rPr>
              <w:rFonts w:ascii="Arial" w:hAnsi="Arial" w:cs="Arial"/>
              <w:b/>
              <w:bCs/>
              <w:sz w:val="16"/>
              <w:szCs w:val="16"/>
              <w:lang w:eastAsia="en-US"/>
            </w:rPr>
          </w:pPr>
          <w:r w:rsidRPr="0012392E">
            <w:rPr>
              <w:rFonts w:ascii="Arial" w:hAnsi="Arial" w:cs="Arial"/>
              <w:b/>
              <w:bCs/>
              <w:sz w:val="16"/>
              <w:szCs w:val="16"/>
              <w:lang w:eastAsia="en-US"/>
            </w:rPr>
            <w:t>EJÉRCITO NACIONAL</w:t>
          </w:r>
        </w:p>
        <w:p w14:paraId="1C15A555" w14:textId="32C36FB7" w:rsidR="007D040A" w:rsidRPr="0012392E" w:rsidRDefault="007D040A" w:rsidP="007D040A">
          <w:pPr>
            <w:spacing w:line="276" w:lineRule="auto"/>
            <w:ind w:left="884"/>
            <w:rPr>
              <w:rFonts w:ascii="Arial" w:hAnsi="Arial" w:cs="Arial"/>
              <w:b/>
              <w:bCs/>
              <w:sz w:val="16"/>
              <w:szCs w:val="16"/>
              <w:lang w:eastAsia="en-US"/>
            </w:rPr>
          </w:pPr>
          <w:r w:rsidRPr="0012392E">
            <w:rPr>
              <w:rFonts w:ascii="Arial" w:hAnsi="Arial" w:cs="Arial"/>
              <w:b/>
              <w:bCs/>
              <w:sz w:val="16"/>
              <w:szCs w:val="16"/>
              <w:lang w:eastAsia="en-US"/>
            </w:rPr>
            <w:t>DEPARTAMENTO JURÍDICO INTEGRAL</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574609C" w14:textId="33DCCFC4" w:rsidR="007D040A" w:rsidRPr="00ED5F76" w:rsidRDefault="007D040A" w:rsidP="007D040A">
          <w:pPr>
            <w:suppressLineNumbers/>
            <w:tabs>
              <w:tab w:val="center" w:pos="4818"/>
              <w:tab w:val="right" w:pos="9637"/>
            </w:tabs>
            <w:spacing w:line="276" w:lineRule="auto"/>
            <w:jc w:val="center"/>
            <w:rPr>
              <w:rFonts w:ascii="Arial" w:hAnsi="Arial" w:cs="Arial"/>
              <w:b/>
              <w:color w:val="000000" w:themeColor="text1"/>
              <w:sz w:val="16"/>
              <w:szCs w:val="16"/>
              <w:lang w:eastAsia="en-US"/>
            </w:rPr>
          </w:pPr>
          <w:r w:rsidRPr="00ED5F76">
            <w:rPr>
              <w:rFonts w:ascii="Arial" w:hAnsi="Arial" w:cs="Arial"/>
              <w:b/>
              <w:color w:val="000000" w:themeColor="text1"/>
              <w:sz w:val="16"/>
              <w:szCs w:val="16"/>
              <w:lang w:eastAsia="en-US"/>
            </w:rPr>
            <w:t>AUTO PROPONE COLISIÓN DE COMPETENCIAS EN LA ACTUACIÓN ADMINISTRATIVA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AAF306" w14:textId="2B225862" w:rsidR="007D040A" w:rsidRPr="0012392E" w:rsidRDefault="007D040A" w:rsidP="007D040A">
          <w:pPr>
            <w:spacing w:line="276" w:lineRule="auto"/>
            <w:rPr>
              <w:rFonts w:ascii="Arial" w:hAnsi="Arial" w:cs="Arial"/>
              <w:b/>
              <w:bCs/>
              <w:color w:val="000000" w:themeColor="text1"/>
              <w:sz w:val="16"/>
              <w:szCs w:val="16"/>
              <w:lang w:eastAsia="en-US"/>
            </w:rPr>
          </w:pPr>
          <w:r w:rsidRPr="0012392E">
            <w:rPr>
              <w:rFonts w:ascii="Arial" w:hAnsi="Arial" w:cs="Arial"/>
              <w:b/>
              <w:bCs/>
              <w:color w:val="000000" w:themeColor="text1"/>
              <w:sz w:val="16"/>
              <w:szCs w:val="16"/>
              <w:lang w:eastAsia="en-US"/>
            </w:rPr>
            <w:t>Pág.</w:t>
          </w:r>
          <w:r w:rsidRPr="0012392E">
            <w:rPr>
              <w:rFonts w:ascii="Arial" w:hAnsi="Arial" w:cs="Arial"/>
              <w:color w:val="000000" w:themeColor="text1"/>
              <w:sz w:val="16"/>
              <w:szCs w:val="16"/>
              <w:lang w:eastAsia="en-US"/>
            </w:rPr>
            <w:t xml:space="preserve"> </w:t>
          </w:r>
          <w:r w:rsidRPr="0012392E">
            <w:rPr>
              <w:rFonts w:ascii="Arial" w:hAnsi="Arial" w:cs="Arial"/>
              <w:color w:val="000000" w:themeColor="text1"/>
              <w:sz w:val="16"/>
              <w:szCs w:val="16"/>
              <w:lang w:eastAsia="en-US"/>
            </w:rPr>
            <w:fldChar w:fldCharType="begin"/>
          </w:r>
          <w:r w:rsidRPr="0012392E">
            <w:rPr>
              <w:rFonts w:ascii="Arial" w:hAnsi="Arial" w:cs="Arial"/>
              <w:color w:val="000000" w:themeColor="text1"/>
              <w:sz w:val="16"/>
              <w:szCs w:val="16"/>
              <w:lang w:eastAsia="en-US"/>
            </w:rPr>
            <w:instrText>PAGE   \* MERGEFORMAT</w:instrText>
          </w:r>
          <w:r w:rsidRPr="0012392E">
            <w:rPr>
              <w:rFonts w:ascii="Arial" w:hAnsi="Arial" w:cs="Arial"/>
              <w:color w:val="000000" w:themeColor="text1"/>
              <w:sz w:val="16"/>
              <w:szCs w:val="16"/>
              <w:lang w:eastAsia="en-US"/>
            </w:rPr>
            <w:fldChar w:fldCharType="separate"/>
          </w:r>
          <w:r w:rsidR="00B248CF">
            <w:rPr>
              <w:rFonts w:ascii="Arial" w:hAnsi="Arial" w:cs="Arial"/>
              <w:noProof/>
              <w:color w:val="000000" w:themeColor="text1"/>
              <w:sz w:val="16"/>
              <w:szCs w:val="16"/>
              <w:lang w:eastAsia="en-US"/>
            </w:rPr>
            <w:t>4</w:t>
          </w:r>
          <w:r w:rsidRPr="0012392E">
            <w:rPr>
              <w:rFonts w:ascii="Arial" w:hAnsi="Arial" w:cs="Arial"/>
              <w:color w:val="000000" w:themeColor="text1"/>
              <w:sz w:val="16"/>
              <w:szCs w:val="16"/>
              <w:lang w:eastAsia="en-US"/>
            </w:rPr>
            <w:fldChar w:fldCharType="end"/>
          </w:r>
          <w:r w:rsidRPr="0012392E">
            <w:rPr>
              <w:rFonts w:ascii="Arial" w:hAnsi="Arial" w:cs="Arial"/>
              <w:color w:val="000000" w:themeColor="text1"/>
              <w:sz w:val="16"/>
              <w:szCs w:val="16"/>
              <w:lang w:eastAsia="en-US"/>
            </w:rPr>
            <w:t xml:space="preserve"> de 4</w:t>
          </w:r>
        </w:p>
      </w:tc>
    </w:tr>
    <w:tr w:rsidR="007D040A" w:rsidRPr="0012392E" w14:paraId="0CC1F897" w14:textId="77777777" w:rsidTr="007D040A">
      <w:trPr>
        <w:trHeight w:val="243"/>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3E88185A" w14:textId="77777777" w:rsidR="007D040A" w:rsidRPr="0012392E" w:rsidRDefault="007D040A" w:rsidP="007D040A">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1AFD4E" w14:textId="77777777" w:rsidR="007D040A" w:rsidRPr="0012392E" w:rsidRDefault="007D040A" w:rsidP="007D040A">
          <w:pPr>
            <w:spacing w:line="276" w:lineRule="auto"/>
            <w:rPr>
              <w:rFonts w:ascii="Arial" w:eastAsia="DejaVu Sans" w:hAnsi="Arial" w:cs="Arial"/>
              <w:b/>
              <w:color w:val="000000" w:themeColor="text1"/>
              <w:kern w:val="2"/>
              <w:sz w:val="28"/>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4744D2F" w14:textId="3A749AFF" w:rsidR="007D040A" w:rsidRPr="0012392E" w:rsidRDefault="007D040A" w:rsidP="007D040A">
          <w:pPr>
            <w:suppressLineNumbers/>
            <w:tabs>
              <w:tab w:val="center" w:pos="4818"/>
              <w:tab w:val="right" w:pos="9637"/>
            </w:tabs>
            <w:spacing w:line="276" w:lineRule="auto"/>
            <w:rPr>
              <w:rFonts w:ascii="Arial" w:hAnsi="Arial" w:cs="Arial"/>
              <w:color w:val="000000" w:themeColor="text1"/>
              <w:sz w:val="16"/>
              <w:szCs w:val="16"/>
              <w:lang w:eastAsia="en-US"/>
            </w:rPr>
          </w:pPr>
          <w:r w:rsidRPr="0012392E">
            <w:rPr>
              <w:rFonts w:ascii="Arial" w:hAnsi="Arial" w:cs="Arial"/>
              <w:b/>
              <w:color w:val="000000" w:themeColor="text1"/>
              <w:sz w:val="16"/>
              <w:szCs w:val="16"/>
              <w:lang w:eastAsia="en-US"/>
            </w:rPr>
            <w:t>Código</w:t>
          </w:r>
          <w:r w:rsidRPr="0012392E">
            <w:rPr>
              <w:rFonts w:ascii="Arial" w:hAnsi="Arial" w:cs="Arial"/>
              <w:color w:val="000000" w:themeColor="text1"/>
              <w:sz w:val="16"/>
              <w:szCs w:val="16"/>
              <w:lang w:eastAsia="en-US"/>
            </w:rPr>
            <w:t xml:space="preserve">: </w:t>
          </w:r>
          <w:r w:rsidR="00B248CF">
            <w:rPr>
              <w:rFonts w:ascii="Arial" w:hAnsi="Arial" w:cs="Arial"/>
              <w:sz w:val="16"/>
            </w:rPr>
            <w:t>FO-DADAE-2308</w:t>
          </w:r>
        </w:p>
      </w:tc>
    </w:tr>
    <w:tr w:rsidR="007D040A" w:rsidRPr="0012392E" w14:paraId="64CF2019" w14:textId="77777777" w:rsidTr="007D040A">
      <w:trPr>
        <w:trHeight w:val="296"/>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086A7DA5" w14:textId="77777777" w:rsidR="007D040A" w:rsidRPr="0012392E" w:rsidRDefault="007D040A" w:rsidP="007D040A">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62CCAC" w14:textId="77777777" w:rsidR="007D040A" w:rsidRPr="0012392E" w:rsidRDefault="007D040A" w:rsidP="007D040A">
          <w:pPr>
            <w:spacing w:line="276" w:lineRule="auto"/>
            <w:rPr>
              <w:rFonts w:ascii="Arial" w:eastAsia="DejaVu Sans" w:hAnsi="Arial" w:cs="Arial"/>
              <w:b/>
              <w:color w:val="000000" w:themeColor="text1"/>
              <w:kern w:val="2"/>
              <w:sz w:val="28"/>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152E95C" w14:textId="19C2F0F7" w:rsidR="007D040A" w:rsidRPr="0012392E" w:rsidRDefault="007D040A" w:rsidP="007D040A">
          <w:pPr>
            <w:suppressLineNumbers/>
            <w:tabs>
              <w:tab w:val="center" w:pos="4818"/>
              <w:tab w:val="right" w:pos="9637"/>
            </w:tabs>
            <w:spacing w:line="276" w:lineRule="auto"/>
            <w:rPr>
              <w:rFonts w:ascii="Arial" w:hAnsi="Arial" w:cs="Arial"/>
              <w:color w:val="000000" w:themeColor="text1"/>
              <w:sz w:val="16"/>
              <w:szCs w:val="16"/>
              <w:lang w:eastAsia="en-US"/>
            </w:rPr>
          </w:pPr>
          <w:r w:rsidRPr="0012392E">
            <w:rPr>
              <w:rFonts w:ascii="Arial" w:hAnsi="Arial" w:cs="Arial"/>
              <w:b/>
              <w:color w:val="000000" w:themeColor="text1"/>
              <w:sz w:val="16"/>
              <w:szCs w:val="16"/>
              <w:lang w:eastAsia="en-US"/>
            </w:rPr>
            <w:t>Versión:</w:t>
          </w:r>
          <w:r w:rsidR="00B248CF">
            <w:rPr>
              <w:rFonts w:ascii="Arial" w:hAnsi="Arial" w:cs="Arial"/>
              <w:color w:val="000000" w:themeColor="text1"/>
              <w:sz w:val="16"/>
              <w:szCs w:val="16"/>
              <w:lang w:eastAsia="en-US"/>
            </w:rPr>
            <w:t xml:space="preserve"> 2</w:t>
          </w:r>
        </w:p>
      </w:tc>
    </w:tr>
    <w:tr w:rsidR="007D040A" w:rsidRPr="0012392E" w14:paraId="4CD95DA1" w14:textId="77777777" w:rsidTr="007D040A">
      <w:trPr>
        <w:trHeight w:val="260"/>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790F4954" w14:textId="77777777" w:rsidR="007D040A" w:rsidRPr="0012392E" w:rsidRDefault="007D040A" w:rsidP="007D040A">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A7D168C" w14:textId="77777777" w:rsidR="007D040A" w:rsidRPr="0012392E" w:rsidRDefault="007D040A" w:rsidP="007D040A">
          <w:pPr>
            <w:spacing w:line="276" w:lineRule="auto"/>
            <w:rPr>
              <w:rFonts w:ascii="Arial" w:eastAsia="DejaVu Sans" w:hAnsi="Arial" w:cs="Arial"/>
              <w:b/>
              <w:color w:val="000000" w:themeColor="text1"/>
              <w:kern w:val="2"/>
              <w:sz w:val="28"/>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BD6DC98" w14:textId="507F96AF" w:rsidR="007D040A" w:rsidRPr="0012392E" w:rsidRDefault="007D040A" w:rsidP="007D040A">
          <w:pPr>
            <w:suppressLineNumbers/>
            <w:tabs>
              <w:tab w:val="center" w:pos="4818"/>
              <w:tab w:val="right" w:pos="9637"/>
            </w:tabs>
            <w:spacing w:line="276" w:lineRule="auto"/>
            <w:rPr>
              <w:rFonts w:ascii="Arial" w:hAnsi="Arial" w:cs="Arial"/>
              <w:color w:val="000000" w:themeColor="text1"/>
              <w:sz w:val="16"/>
              <w:szCs w:val="16"/>
              <w:lang w:eastAsia="en-US"/>
            </w:rPr>
          </w:pPr>
          <w:r w:rsidRPr="0012392E">
            <w:rPr>
              <w:rFonts w:ascii="Arial" w:hAnsi="Arial" w:cs="Arial"/>
              <w:b/>
              <w:color w:val="000000" w:themeColor="text1"/>
              <w:sz w:val="16"/>
              <w:szCs w:val="16"/>
              <w:lang w:eastAsia="en-US"/>
            </w:rPr>
            <w:t xml:space="preserve">Fecha de emisión: </w:t>
          </w:r>
          <w:r w:rsidR="00B248CF">
            <w:rPr>
              <w:rFonts w:ascii="Arial" w:hAnsi="Arial" w:cs="Arial"/>
              <w:noProof/>
              <w:sz w:val="16"/>
              <w:szCs w:val="16"/>
              <w:lang w:eastAsia="en-US"/>
            </w:rPr>
            <w:t>2026-02-12</w:t>
          </w:r>
        </w:p>
      </w:tc>
    </w:tr>
  </w:tbl>
  <w:p w14:paraId="7B18835B" w14:textId="79E71978" w:rsidR="0036140D" w:rsidRPr="00A35A56" w:rsidRDefault="0036140D" w:rsidP="007D040A">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835"/>
      <w:gridCol w:w="2693"/>
    </w:tblGrid>
    <w:tr w:rsidR="00B627F9" w14:paraId="7FD80278" w14:textId="77777777" w:rsidTr="00333E73">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14:paraId="61794A47" w14:textId="77777777" w:rsidR="00B627F9" w:rsidRDefault="00B627F9" w:rsidP="00B627F9">
          <w:pPr>
            <w:spacing w:line="276" w:lineRule="auto"/>
            <w:ind w:left="602" w:hanging="141"/>
            <w:rPr>
              <w:rFonts w:ascii="Arial" w:hAnsi="Arial" w:cs="Arial"/>
              <w:b/>
              <w:bCs/>
              <w:sz w:val="2"/>
              <w:szCs w:val="16"/>
              <w:lang w:eastAsia="en-US"/>
            </w:rPr>
          </w:pPr>
        </w:p>
        <w:p w14:paraId="05237644" w14:textId="77777777" w:rsidR="00333E73" w:rsidRDefault="00333E73" w:rsidP="00B627F9">
          <w:pPr>
            <w:spacing w:line="276" w:lineRule="auto"/>
            <w:ind w:left="602"/>
            <w:rPr>
              <w:rFonts w:ascii="Arial" w:hAnsi="Arial" w:cs="Arial"/>
              <w:b/>
              <w:bCs/>
              <w:sz w:val="16"/>
              <w:szCs w:val="16"/>
              <w:lang w:eastAsia="en-US"/>
            </w:rPr>
          </w:pPr>
          <w:r>
            <w:rPr>
              <w:noProof/>
              <w:lang w:val="es-MX" w:eastAsia="es-MX"/>
            </w:rPr>
            <w:drawing>
              <wp:anchor distT="0" distB="0" distL="114300" distR="114300" simplePos="0" relativeHeight="251655680" behindDoc="0" locked="0" layoutInCell="1" allowOverlap="1" wp14:anchorId="18350262" wp14:editId="44A9331B">
                <wp:simplePos x="0" y="0"/>
                <wp:positionH relativeFrom="column">
                  <wp:posOffset>-25400</wp:posOffset>
                </wp:positionH>
                <wp:positionV relativeFrom="paragraph">
                  <wp:posOffset>-1905</wp:posOffset>
                </wp:positionV>
                <wp:extent cx="397510" cy="509905"/>
                <wp:effectExtent l="0" t="0" r="2540" b="444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14:paraId="3C7CB478" w14:textId="77777777" w:rsidR="00B627F9" w:rsidRDefault="00B627F9"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14:paraId="1724280D" w14:textId="77777777" w:rsidR="00B627F9" w:rsidRDefault="00B627F9" w:rsidP="00B627F9">
          <w:pPr>
            <w:spacing w:line="276" w:lineRule="auto"/>
            <w:ind w:left="602" w:hanging="141"/>
            <w:rPr>
              <w:rFonts w:ascii="Arial" w:hAnsi="Arial" w:cs="Arial"/>
              <w:b/>
              <w:bCs/>
              <w:sz w:val="2"/>
              <w:szCs w:val="16"/>
              <w:lang w:eastAsia="en-US"/>
            </w:rPr>
          </w:pPr>
        </w:p>
        <w:p w14:paraId="612146FF" w14:textId="77777777" w:rsidR="00B627F9" w:rsidRDefault="00B627F9"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14:paraId="54ADA164" w14:textId="77777777" w:rsidR="0032171E" w:rsidRPr="00333E73" w:rsidRDefault="002173A6" w:rsidP="00333E73">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241563BA" w14:textId="723CB8C0" w:rsidR="00B627F9" w:rsidRPr="00E514DC" w:rsidRDefault="00625CA9" w:rsidP="00863BC4">
          <w:pPr>
            <w:suppressLineNumbers/>
            <w:tabs>
              <w:tab w:val="center" w:pos="4818"/>
              <w:tab w:val="right" w:pos="9637"/>
            </w:tabs>
            <w:spacing w:line="276" w:lineRule="auto"/>
            <w:ind w:left="34"/>
            <w:jc w:val="center"/>
            <w:rPr>
              <w:rFonts w:ascii="Arial" w:hAnsi="Arial" w:cs="Arial"/>
              <w:b/>
              <w:color w:val="000000"/>
              <w:sz w:val="28"/>
              <w:szCs w:val="20"/>
              <w:lang w:eastAsia="en-US"/>
            </w:rPr>
          </w:pPr>
          <w:r>
            <w:rPr>
              <w:rFonts w:ascii="Arial" w:hAnsi="Arial" w:cs="Arial"/>
              <w:b/>
              <w:color w:val="000000"/>
              <w:sz w:val="22"/>
              <w:lang w:eastAsia="en-US"/>
            </w:rPr>
            <w:t xml:space="preserve">AUTO </w:t>
          </w:r>
          <w:r w:rsidR="00090D04">
            <w:rPr>
              <w:rFonts w:ascii="Arial" w:hAnsi="Arial" w:cs="Arial"/>
              <w:b/>
              <w:color w:val="000000"/>
              <w:sz w:val="22"/>
              <w:lang w:eastAsia="en-US"/>
            </w:rPr>
            <w:t xml:space="preserve">QUE </w:t>
          </w:r>
          <w:r>
            <w:rPr>
              <w:rFonts w:ascii="Arial" w:hAnsi="Arial" w:cs="Arial"/>
              <w:b/>
              <w:color w:val="000000"/>
              <w:sz w:val="22"/>
              <w:lang w:eastAsia="en-US"/>
            </w:rPr>
            <w:t>PROPONE</w:t>
          </w:r>
          <w:r w:rsidRPr="00CA627C">
            <w:rPr>
              <w:rFonts w:ascii="Arial" w:hAnsi="Arial" w:cs="Arial"/>
              <w:b/>
              <w:color w:val="000000"/>
              <w:sz w:val="22"/>
              <w:lang w:eastAsia="en-US"/>
            </w:rPr>
            <w:t xml:space="preserve"> COLISIÓN DE COMPETENCIAS</w:t>
          </w:r>
          <w:r w:rsidR="00D9252B">
            <w:rPr>
              <w:rFonts w:ascii="Arial" w:hAnsi="Arial" w:cs="Arial"/>
              <w:b/>
              <w:color w:val="000000"/>
              <w:sz w:val="22"/>
              <w:lang w:eastAsia="en-US"/>
            </w:rPr>
            <w:t xml:space="preserve"> EN LA ACTUACIÓN 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9FADB6" w14:textId="22AAE2F8" w:rsidR="00B627F9" w:rsidRPr="00E514DC" w:rsidRDefault="00B627F9" w:rsidP="00B627F9">
          <w:pPr>
            <w:spacing w:line="276" w:lineRule="auto"/>
            <w:rPr>
              <w:rFonts w:ascii="Arial" w:hAnsi="Arial" w:cs="Arial"/>
              <w:b/>
              <w:bCs/>
              <w:color w:val="000000"/>
              <w:sz w:val="16"/>
              <w:szCs w:val="16"/>
              <w:lang w:eastAsia="en-US"/>
            </w:rPr>
          </w:pPr>
          <w:r w:rsidRPr="00E514DC">
            <w:rPr>
              <w:rFonts w:ascii="Arial" w:hAnsi="Arial" w:cs="Arial"/>
              <w:b/>
              <w:bCs/>
              <w:color w:val="000000"/>
              <w:sz w:val="16"/>
              <w:szCs w:val="16"/>
              <w:lang w:eastAsia="en-US"/>
            </w:rPr>
            <w:t>Pág.</w:t>
          </w:r>
          <w:r w:rsidRPr="00E514DC">
            <w:rPr>
              <w:rFonts w:ascii="Arial" w:hAnsi="Arial" w:cs="Arial"/>
              <w:color w:val="000000"/>
              <w:sz w:val="16"/>
              <w:szCs w:val="16"/>
              <w:lang w:eastAsia="en-US"/>
            </w:rPr>
            <w:t xml:space="preserve"> </w:t>
          </w:r>
          <w:r w:rsidRPr="00E514DC">
            <w:rPr>
              <w:rFonts w:ascii="Arial" w:hAnsi="Arial" w:cs="Arial"/>
              <w:color w:val="000000"/>
              <w:sz w:val="16"/>
              <w:szCs w:val="16"/>
              <w:lang w:eastAsia="en-US"/>
            </w:rPr>
            <w:fldChar w:fldCharType="begin"/>
          </w:r>
          <w:r w:rsidRPr="00E514DC">
            <w:rPr>
              <w:rFonts w:ascii="Arial" w:hAnsi="Arial" w:cs="Arial"/>
              <w:color w:val="000000"/>
              <w:sz w:val="16"/>
              <w:szCs w:val="16"/>
              <w:lang w:eastAsia="en-US"/>
            </w:rPr>
            <w:instrText>PAGE   \* MERGEFORMAT</w:instrText>
          </w:r>
          <w:r w:rsidRPr="00E514DC">
            <w:rPr>
              <w:rFonts w:ascii="Arial" w:hAnsi="Arial" w:cs="Arial"/>
              <w:color w:val="000000"/>
              <w:sz w:val="16"/>
              <w:szCs w:val="16"/>
              <w:lang w:eastAsia="en-US"/>
            </w:rPr>
            <w:fldChar w:fldCharType="separate"/>
          </w:r>
          <w:r w:rsidR="00D23532">
            <w:rPr>
              <w:rFonts w:ascii="Arial" w:hAnsi="Arial" w:cs="Arial"/>
              <w:noProof/>
              <w:color w:val="000000"/>
              <w:sz w:val="16"/>
              <w:szCs w:val="16"/>
              <w:lang w:eastAsia="en-US"/>
            </w:rPr>
            <w:t>1</w:t>
          </w:r>
          <w:r w:rsidRPr="00E514DC">
            <w:rPr>
              <w:rFonts w:ascii="Arial" w:hAnsi="Arial" w:cs="Arial"/>
              <w:color w:val="000000"/>
              <w:sz w:val="16"/>
              <w:szCs w:val="16"/>
              <w:lang w:eastAsia="en-US"/>
            </w:rPr>
            <w:fldChar w:fldCharType="end"/>
          </w:r>
          <w:r w:rsidRPr="00E514DC">
            <w:rPr>
              <w:rFonts w:ascii="Arial" w:hAnsi="Arial" w:cs="Arial"/>
              <w:color w:val="000000"/>
              <w:sz w:val="16"/>
              <w:szCs w:val="16"/>
              <w:lang w:eastAsia="en-US"/>
            </w:rPr>
            <w:t xml:space="preserve"> de </w:t>
          </w:r>
          <w:r w:rsidRPr="00E514DC">
            <w:rPr>
              <w:rFonts w:ascii="Arial" w:hAnsi="Arial" w:cs="Arial"/>
              <w:color w:val="000000"/>
              <w:sz w:val="16"/>
              <w:szCs w:val="16"/>
              <w:lang w:eastAsia="en-US"/>
            </w:rPr>
            <w:fldChar w:fldCharType="begin"/>
          </w:r>
          <w:r w:rsidRPr="00E514DC">
            <w:rPr>
              <w:rFonts w:ascii="Arial" w:hAnsi="Arial" w:cs="Arial"/>
              <w:color w:val="000000"/>
              <w:sz w:val="16"/>
              <w:szCs w:val="16"/>
              <w:lang w:eastAsia="en-US"/>
            </w:rPr>
            <w:instrText xml:space="preserve"> NUMPAGES   \* MERGEFORMAT </w:instrText>
          </w:r>
          <w:r w:rsidRPr="00E514DC">
            <w:rPr>
              <w:rFonts w:ascii="Arial" w:hAnsi="Arial" w:cs="Arial"/>
              <w:color w:val="000000"/>
              <w:sz w:val="16"/>
              <w:szCs w:val="16"/>
              <w:lang w:eastAsia="en-US"/>
            </w:rPr>
            <w:fldChar w:fldCharType="separate"/>
          </w:r>
          <w:r w:rsidR="00D23532">
            <w:rPr>
              <w:rFonts w:ascii="Arial" w:hAnsi="Arial" w:cs="Arial"/>
              <w:noProof/>
              <w:color w:val="000000"/>
              <w:sz w:val="16"/>
              <w:szCs w:val="16"/>
              <w:lang w:eastAsia="en-US"/>
            </w:rPr>
            <w:t>4</w:t>
          </w:r>
          <w:r w:rsidRPr="00E514DC">
            <w:rPr>
              <w:rFonts w:ascii="Arial" w:hAnsi="Arial" w:cs="Arial"/>
              <w:color w:val="000000"/>
              <w:sz w:val="16"/>
              <w:szCs w:val="16"/>
              <w:lang w:eastAsia="en-US"/>
            </w:rPr>
            <w:fldChar w:fldCharType="end"/>
          </w:r>
        </w:p>
      </w:tc>
    </w:tr>
    <w:tr w:rsidR="00B627F9" w14:paraId="2E026379" w14:textId="77777777" w:rsidTr="00333E73">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1CE3B041"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5ED6E6D" w14:textId="77777777" w:rsidR="00B627F9" w:rsidRPr="00E514DC" w:rsidRDefault="00B627F9"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B22A01" w14:textId="6F7B11A1" w:rsidR="00B627F9" w:rsidRPr="00E514DC" w:rsidRDefault="00B627F9">
          <w:pPr>
            <w:suppressLineNumbers/>
            <w:tabs>
              <w:tab w:val="center" w:pos="4818"/>
              <w:tab w:val="right" w:pos="9637"/>
            </w:tabs>
            <w:spacing w:line="276" w:lineRule="auto"/>
            <w:rPr>
              <w:rFonts w:ascii="Arial" w:hAnsi="Arial" w:cs="Arial"/>
              <w:color w:val="000000"/>
              <w:sz w:val="16"/>
              <w:szCs w:val="16"/>
              <w:lang w:eastAsia="en-US"/>
            </w:rPr>
          </w:pPr>
          <w:r w:rsidRPr="00E514DC">
            <w:rPr>
              <w:rFonts w:ascii="Arial" w:hAnsi="Arial" w:cs="Arial"/>
              <w:b/>
              <w:bCs/>
              <w:color w:val="000000"/>
              <w:sz w:val="16"/>
              <w:szCs w:val="16"/>
              <w:lang w:eastAsia="en-US"/>
            </w:rPr>
            <w:t>Código</w:t>
          </w:r>
          <w:r w:rsidRPr="00E514DC">
            <w:rPr>
              <w:rFonts w:ascii="Arial" w:hAnsi="Arial" w:cs="Arial"/>
              <w:color w:val="000000"/>
              <w:sz w:val="16"/>
              <w:szCs w:val="16"/>
              <w:lang w:eastAsia="en-US"/>
            </w:rPr>
            <w:t xml:space="preserve">: </w:t>
          </w:r>
          <w:r w:rsidR="006C28A1" w:rsidRPr="00E514DC">
            <w:rPr>
              <w:rFonts w:ascii="Arial" w:hAnsi="Arial" w:cs="Arial"/>
              <w:color w:val="000000"/>
              <w:sz w:val="16"/>
              <w:szCs w:val="16"/>
              <w:lang w:eastAsia="en-US"/>
            </w:rPr>
            <w:t>FO-JEMP</w:t>
          </w:r>
          <w:r w:rsidR="006A757F">
            <w:rPr>
              <w:rFonts w:ascii="Arial" w:hAnsi="Arial" w:cs="Arial"/>
              <w:color w:val="000000"/>
              <w:sz w:val="16"/>
              <w:szCs w:val="16"/>
              <w:lang w:eastAsia="en-US"/>
            </w:rPr>
            <w:t>P</w:t>
          </w:r>
          <w:r w:rsidR="006C28A1" w:rsidRPr="00E514DC">
            <w:rPr>
              <w:rFonts w:ascii="Arial" w:hAnsi="Arial" w:cs="Arial"/>
              <w:color w:val="000000"/>
              <w:sz w:val="16"/>
              <w:szCs w:val="16"/>
              <w:lang w:eastAsia="en-US"/>
            </w:rPr>
            <w:t>-</w:t>
          </w:r>
          <w:r w:rsidR="006A757F">
            <w:rPr>
              <w:rFonts w:ascii="Arial" w:hAnsi="Arial" w:cs="Arial"/>
              <w:color w:val="000000"/>
              <w:sz w:val="16"/>
              <w:szCs w:val="16"/>
              <w:lang w:eastAsia="en-US"/>
            </w:rPr>
            <w:t>DADAE</w:t>
          </w:r>
          <w:r w:rsidR="006C28A1" w:rsidRPr="00E514DC">
            <w:rPr>
              <w:rFonts w:ascii="Arial" w:hAnsi="Arial" w:cs="Arial"/>
              <w:color w:val="000000"/>
              <w:sz w:val="16"/>
              <w:szCs w:val="16"/>
              <w:lang w:eastAsia="en-US"/>
            </w:rPr>
            <w:t>-1814</w:t>
          </w:r>
        </w:p>
      </w:tc>
    </w:tr>
    <w:tr w:rsidR="00B627F9" w14:paraId="5844CEFC" w14:textId="77777777" w:rsidTr="00333E73">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2CAEDD25"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B669328" w14:textId="77777777" w:rsidR="00B627F9" w:rsidRPr="00E514DC" w:rsidRDefault="00B627F9"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2840A5" w14:textId="43EBB2BF" w:rsidR="00B627F9" w:rsidRPr="00E514DC" w:rsidRDefault="00B627F9" w:rsidP="00B627F9">
          <w:pPr>
            <w:suppressLineNumbers/>
            <w:tabs>
              <w:tab w:val="center" w:pos="4818"/>
              <w:tab w:val="right" w:pos="9637"/>
            </w:tabs>
            <w:spacing w:line="276" w:lineRule="auto"/>
            <w:rPr>
              <w:rFonts w:ascii="Arial" w:hAnsi="Arial" w:cs="Arial"/>
              <w:color w:val="000000"/>
              <w:sz w:val="16"/>
              <w:szCs w:val="16"/>
              <w:lang w:eastAsia="en-US"/>
            </w:rPr>
          </w:pPr>
          <w:r w:rsidRPr="00E514DC">
            <w:rPr>
              <w:rFonts w:ascii="Arial" w:hAnsi="Arial" w:cs="Arial"/>
              <w:b/>
              <w:color w:val="000000"/>
              <w:sz w:val="16"/>
              <w:szCs w:val="16"/>
              <w:lang w:eastAsia="en-US"/>
            </w:rPr>
            <w:t>Versión:</w:t>
          </w:r>
          <w:r w:rsidR="00C11EE9" w:rsidRPr="00E514DC">
            <w:rPr>
              <w:rFonts w:ascii="Arial" w:hAnsi="Arial" w:cs="Arial"/>
              <w:color w:val="000000"/>
              <w:sz w:val="16"/>
              <w:szCs w:val="16"/>
              <w:lang w:eastAsia="en-US"/>
            </w:rPr>
            <w:t xml:space="preserve"> </w:t>
          </w:r>
          <w:r w:rsidR="006C28A1" w:rsidRPr="00E514DC">
            <w:rPr>
              <w:rFonts w:ascii="Arial" w:hAnsi="Arial" w:cs="Arial"/>
              <w:color w:val="000000"/>
              <w:sz w:val="16"/>
              <w:szCs w:val="16"/>
              <w:lang w:eastAsia="en-US"/>
            </w:rPr>
            <w:t>0</w:t>
          </w:r>
        </w:p>
      </w:tc>
    </w:tr>
    <w:tr w:rsidR="00B627F9" w14:paraId="5684D55D" w14:textId="77777777" w:rsidTr="00333E73">
      <w:trPr>
        <w:trHeight w:val="260"/>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62C5799A"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D703E7" w14:textId="77777777" w:rsidR="00B627F9" w:rsidRPr="00E514DC" w:rsidRDefault="00B627F9"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FBD9187" w14:textId="48A13D4A" w:rsidR="00B627F9" w:rsidRPr="00E514DC" w:rsidRDefault="00B627F9" w:rsidP="00C11EE9">
          <w:pPr>
            <w:suppressLineNumbers/>
            <w:tabs>
              <w:tab w:val="center" w:pos="4818"/>
              <w:tab w:val="right" w:pos="9637"/>
            </w:tabs>
            <w:spacing w:line="276" w:lineRule="auto"/>
            <w:rPr>
              <w:rFonts w:ascii="Arial" w:hAnsi="Arial" w:cs="Arial"/>
              <w:color w:val="000000"/>
              <w:sz w:val="16"/>
              <w:szCs w:val="16"/>
              <w:lang w:eastAsia="en-US"/>
            </w:rPr>
          </w:pPr>
          <w:r w:rsidRPr="00E514DC">
            <w:rPr>
              <w:rFonts w:ascii="Arial" w:hAnsi="Arial" w:cs="Arial"/>
              <w:b/>
              <w:color w:val="000000"/>
              <w:sz w:val="16"/>
              <w:szCs w:val="16"/>
              <w:lang w:eastAsia="en-US"/>
            </w:rPr>
            <w:t xml:space="preserve">Fecha de emisión: </w:t>
          </w:r>
          <w:r w:rsidR="006C28A1" w:rsidRPr="00E514DC">
            <w:rPr>
              <w:rFonts w:ascii="Arial" w:hAnsi="Arial" w:cs="Arial"/>
              <w:bCs/>
              <w:color w:val="000000"/>
              <w:sz w:val="16"/>
              <w:szCs w:val="16"/>
              <w:lang w:eastAsia="en-US"/>
            </w:rPr>
            <w:t>2022-10-12</w:t>
          </w:r>
        </w:p>
      </w:tc>
    </w:tr>
  </w:tbl>
  <w:p w14:paraId="40FA2B39" w14:textId="77777777" w:rsidR="00B627F9" w:rsidRDefault="00B627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7E50FCC"/>
    <w:multiLevelType w:val="multilevel"/>
    <w:tmpl w:val="711CB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5" w15:restartNumberingAfterBreak="0">
    <w:nsid w:val="29665F3C"/>
    <w:multiLevelType w:val="multilevel"/>
    <w:tmpl w:val="8C24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E257AF"/>
    <w:multiLevelType w:val="hybridMultilevel"/>
    <w:tmpl w:val="EFA408FC"/>
    <w:lvl w:ilvl="0" w:tplc="6158CC8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8AD4498"/>
    <w:multiLevelType w:val="multilevel"/>
    <w:tmpl w:val="769E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8"/>
  </w:num>
  <w:num w:numId="5">
    <w:abstractNumId w:val="1"/>
  </w:num>
  <w:num w:numId="6">
    <w:abstractNumId w:val="6"/>
  </w:num>
  <w:num w:numId="7">
    <w:abstractNumId w:val="5"/>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036E"/>
    <w:rsid w:val="000017D6"/>
    <w:rsid w:val="000020D7"/>
    <w:rsid w:val="00006EC3"/>
    <w:rsid w:val="00007299"/>
    <w:rsid w:val="00016885"/>
    <w:rsid w:val="00016BEF"/>
    <w:rsid w:val="000174BA"/>
    <w:rsid w:val="00017840"/>
    <w:rsid w:val="00021ED8"/>
    <w:rsid w:val="00022150"/>
    <w:rsid w:val="00025FA6"/>
    <w:rsid w:val="00027791"/>
    <w:rsid w:val="000318BD"/>
    <w:rsid w:val="00032CBC"/>
    <w:rsid w:val="0005414E"/>
    <w:rsid w:val="00056E87"/>
    <w:rsid w:val="0005792C"/>
    <w:rsid w:val="00064D9C"/>
    <w:rsid w:val="000652D7"/>
    <w:rsid w:val="000676D1"/>
    <w:rsid w:val="00067719"/>
    <w:rsid w:val="00076388"/>
    <w:rsid w:val="00077E29"/>
    <w:rsid w:val="00080708"/>
    <w:rsid w:val="000822F4"/>
    <w:rsid w:val="0008284F"/>
    <w:rsid w:val="00084235"/>
    <w:rsid w:val="000863DE"/>
    <w:rsid w:val="00086B3F"/>
    <w:rsid w:val="00090D04"/>
    <w:rsid w:val="00091D6A"/>
    <w:rsid w:val="00095279"/>
    <w:rsid w:val="0009677D"/>
    <w:rsid w:val="000A48B1"/>
    <w:rsid w:val="000B1D2F"/>
    <w:rsid w:val="000B6186"/>
    <w:rsid w:val="000B69BD"/>
    <w:rsid w:val="000B77CB"/>
    <w:rsid w:val="000C741D"/>
    <w:rsid w:val="000D012E"/>
    <w:rsid w:val="000D267C"/>
    <w:rsid w:val="000D5395"/>
    <w:rsid w:val="000D7825"/>
    <w:rsid w:val="000E2896"/>
    <w:rsid w:val="000E2E5C"/>
    <w:rsid w:val="000E36D7"/>
    <w:rsid w:val="000E42CC"/>
    <w:rsid w:val="000E544D"/>
    <w:rsid w:val="000E6BBD"/>
    <w:rsid w:val="000F36D0"/>
    <w:rsid w:val="001029C5"/>
    <w:rsid w:val="00104592"/>
    <w:rsid w:val="00107C83"/>
    <w:rsid w:val="001105E7"/>
    <w:rsid w:val="00110BC9"/>
    <w:rsid w:val="00111D0A"/>
    <w:rsid w:val="0011343E"/>
    <w:rsid w:val="00113935"/>
    <w:rsid w:val="001168A4"/>
    <w:rsid w:val="00132F9F"/>
    <w:rsid w:val="00133584"/>
    <w:rsid w:val="001411E5"/>
    <w:rsid w:val="001415F8"/>
    <w:rsid w:val="001519FC"/>
    <w:rsid w:val="00165744"/>
    <w:rsid w:val="00166210"/>
    <w:rsid w:val="00170FFB"/>
    <w:rsid w:val="001749D1"/>
    <w:rsid w:val="00181623"/>
    <w:rsid w:val="00187892"/>
    <w:rsid w:val="001927E3"/>
    <w:rsid w:val="00194B9A"/>
    <w:rsid w:val="00196E58"/>
    <w:rsid w:val="001A1DA8"/>
    <w:rsid w:val="001A2980"/>
    <w:rsid w:val="001A39B8"/>
    <w:rsid w:val="001B0F99"/>
    <w:rsid w:val="001B155D"/>
    <w:rsid w:val="001B6478"/>
    <w:rsid w:val="001B6772"/>
    <w:rsid w:val="001B7242"/>
    <w:rsid w:val="001C0077"/>
    <w:rsid w:val="001D0252"/>
    <w:rsid w:val="001D1966"/>
    <w:rsid w:val="001D4445"/>
    <w:rsid w:val="001D450B"/>
    <w:rsid w:val="001D5830"/>
    <w:rsid w:val="001E03E5"/>
    <w:rsid w:val="001E16CF"/>
    <w:rsid w:val="001E3E90"/>
    <w:rsid w:val="001E4CB7"/>
    <w:rsid w:val="001E6CC6"/>
    <w:rsid w:val="001F053D"/>
    <w:rsid w:val="001F16B0"/>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57A3B"/>
    <w:rsid w:val="0026424B"/>
    <w:rsid w:val="0026538A"/>
    <w:rsid w:val="00273DC0"/>
    <w:rsid w:val="00274EE9"/>
    <w:rsid w:val="002754AF"/>
    <w:rsid w:val="002812B9"/>
    <w:rsid w:val="0028578F"/>
    <w:rsid w:val="002912AF"/>
    <w:rsid w:val="00297190"/>
    <w:rsid w:val="002A1344"/>
    <w:rsid w:val="002A1ED9"/>
    <w:rsid w:val="002B30E2"/>
    <w:rsid w:val="002C03B2"/>
    <w:rsid w:val="002D0652"/>
    <w:rsid w:val="002D0885"/>
    <w:rsid w:val="002D5E02"/>
    <w:rsid w:val="002E2E8A"/>
    <w:rsid w:val="002E425F"/>
    <w:rsid w:val="002E6C83"/>
    <w:rsid w:val="002F19E7"/>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09C8"/>
    <w:rsid w:val="00352374"/>
    <w:rsid w:val="00353692"/>
    <w:rsid w:val="00353900"/>
    <w:rsid w:val="0036029E"/>
    <w:rsid w:val="0036140D"/>
    <w:rsid w:val="00364077"/>
    <w:rsid w:val="00370C13"/>
    <w:rsid w:val="00371FAD"/>
    <w:rsid w:val="003731CE"/>
    <w:rsid w:val="0037427A"/>
    <w:rsid w:val="00375412"/>
    <w:rsid w:val="00375F18"/>
    <w:rsid w:val="003763DA"/>
    <w:rsid w:val="00380300"/>
    <w:rsid w:val="00382A24"/>
    <w:rsid w:val="00385DEA"/>
    <w:rsid w:val="00385E35"/>
    <w:rsid w:val="00386293"/>
    <w:rsid w:val="00386EC1"/>
    <w:rsid w:val="00394877"/>
    <w:rsid w:val="003A0B89"/>
    <w:rsid w:val="003A0E13"/>
    <w:rsid w:val="003A4C8E"/>
    <w:rsid w:val="003B2E06"/>
    <w:rsid w:val="003B4DB6"/>
    <w:rsid w:val="003B58B3"/>
    <w:rsid w:val="003B7EDD"/>
    <w:rsid w:val="003C657C"/>
    <w:rsid w:val="003D5423"/>
    <w:rsid w:val="003E6DB9"/>
    <w:rsid w:val="003E6E8C"/>
    <w:rsid w:val="003E79FA"/>
    <w:rsid w:val="003E7C23"/>
    <w:rsid w:val="003F0C2D"/>
    <w:rsid w:val="00402264"/>
    <w:rsid w:val="004058FC"/>
    <w:rsid w:val="00406E67"/>
    <w:rsid w:val="004114BD"/>
    <w:rsid w:val="004131A8"/>
    <w:rsid w:val="0041400B"/>
    <w:rsid w:val="004156D9"/>
    <w:rsid w:val="004237EE"/>
    <w:rsid w:val="004264EC"/>
    <w:rsid w:val="00426C2A"/>
    <w:rsid w:val="00427EE4"/>
    <w:rsid w:val="00430593"/>
    <w:rsid w:val="00436DD2"/>
    <w:rsid w:val="004451F2"/>
    <w:rsid w:val="004473E6"/>
    <w:rsid w:val="004501B8"/>
    <w:rsid w:val="004505C7"/>
    <w:rsid w:val="00451E36"/>
    <w:rsid w:val="00461078"/>
    <w:rsid w:val="00463A63"/>
    <w:rsid w:val="004640C7"/>
    <w:rsid w:val="00482A59"/>
    <w:rsid w:val="00485E12"/>
    <w:rsid w:val="0048781B"/>
    <w:rsid w:val="0049065D"/>
    <w:rsid w:val="00495420"/>
    <w:rsid w:val="004A0DD6"/>
    <w:rsid w:val="004A439C"/>
    <w:rsid w:val="004B2214"/>
    <w:rsid w:val="004B436E"/>
    <w:rsid w:val="004C4FA6"/>
    <w:rsid w:val="004D31A7"/>
    <w:rsid w:val="004D36D2"/>
    <w:rsid w:val="004D7FBD"/>
    <w:rsid w:val="004E2C1C"/>
    <w:rsid w:val="004F0481"/>
    <w:rsid w:val="004F36F2"/>
    <w:rsid w:val="0050034A"/>
    <w:rsid w:val="005011D8"/>
    <w:rsid w:val="005076EF"/>
    <w:rsid w:val="00507F54"/>
    <w:rsid w:val="005104D2"/>
    <w:rsid w:val="00517251"/>
    <w:rsid w:val="00522ED9"/>
    <w:rsid w:val="00523AC1"/>
    <w:rsid w:val="00525233"/>
    <w:rsid w:val="00531076"/>
    <w:rsid w:val="00531C06"/>
    <w:rsid w:val="005351BB"/>
    <w:rsid w:val="00536F7C"/>
    <w:rsid w:val="00537731"/>
    <w:rsid w:val="00541372"/>
    <w:rsid w:val="005428FF"/>
    <w:rsid w:val="00552668"/>
    <w:rsid w:val="00555E6F"/>
    <w:rsid w:val="005567B5"/>
    <w:rsid w:val="00561622"/>
    <w:rsid w:val="005619F1"/>
    <w:rsid w:val="0057030D"/>
    <w:rsid w:val="00573FF6"/>
    <w:rsid w:val="00574BD0"/>
    <w:rsid w:val="00574DCD"/>
    <w:rsid w:val="0058013F"/>
    <w:rsid w:val="005821B7"/>
    <w:rsid w:val="00584FF9"/>
    <w:rsid w:val="00585058"/>
    <w:rsid w:val="00586B48"/>
    <w:rsid w:val="005A085E"/>
    <w:rsid w:val="005A09C1"/>
    <w:rsid w:val="005A3088"/>
    <w:rsid w:val="005B02BD"/>
    <w:rsid w:val="005B5267"/>
    <w:rsid w:val="005B6143"/>
    <w:rsid w:val="005C0AF6"/>
    <w:rsid w:val="005C1774"/>
    <w:rsid w:val="005C2561"/>
    <w:rsid w:val="005C29CA"/>
    <w:rsid w:val="005D0550"/>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2B53"/>
    <w:rsid w:val="00613243"/>
    <w:rsid w:val="00614FB6"/>
    <w:rsid w:val="00617B57"/>
    <w:rsid w:val="006200D3"/>
    <w:rsid w:val="00624525"/>
    <w:rsid w:val="00625CA9"/>
    <w:rsid w:val="00626E2A"/>
    <w:rsid w:val="00634D1E"/>
    <w:rsid w:val="00636A55"/>
    <w:rsid w:val="006446E9"/>
    <w:rsid w:val="00644CA0"/>
    <w:rsid w:val="00650C1B"/>
    <w:rsid w:val="00653080"/>
    <w:rsid w:val="00655715"/>
    <w:rsid w:val="006571CC"/>
    <w:rsid w:val="00660088"/>
    <w:rsid w:val="0066033A"/>
    <w:rsid w:val="006627D4"/>
    <w:rsid w:val="006679EF"/>
    <w:rsid w:val="00671607"/>
    <w:rsid w:val="006749D8"/>
    <w:rsid w:val="00677C5E"/>
    <w:rsid w:val="00690549"/>
    <w:rsid w:val="00696044"/>
    <w:rsid w:val="006A6B7B"/>
    <w:rsid w:val="006A757F"/>
    <w:rsid w:val="006B7669"/>
    <w:rsid w:val="006C13D2"/>
    <w:rsid w:val="006C16DC"/>
    <w:rsid w:val="006C28A1"/>
    <w:rsid w:val="006C3A68"/>
    <w:rsid w:val="006D3B87"/>
    <w:rsid w:val="006D6252"/>
    <w:rsid w:val="006D63DA"/>
    <w:rsid w:val="006E273F"/>
    <w:rsid w:val="006E599E"/>
    <w:rsid w:val="006E761B"/>
    <w:rsid w:val="006F485D"/>
    <w:rsid w:val="006F6EB9"/>
    <w:rsid w:val="006F7AD6"/>
    <w:rsid w:val="007064D5"/>
    <w:rsid w:val="0070684F"/>
    <w:rsid w:val="00707E80"/>
    <w:rsid w:val="00714E80"/>
    <w:rsid w:val="00715A83"/>
    <w:rsid w:val="00716728"/>
    <w:rsid w:val="00716EE4"/>
    <w:rsid w:val="00725E48"/>
    <w:rsid w:val="007268A2"/>
    <w:rsid w:val="00730C81"/>
    <w:rsid w:val="00734078"/>
    <w:rsid w:val="007348B9"/>
    <w:rsid w:val="007359D8"/>
    <w:rsid w:val="007415D2"/>
    <w:rsid w:val="00746804"/>
    <w:rsid w:val="007546A2"/>
    <w:rsid w:val="00755F07"/>
    <w:rsid w:val="00756754"/>
    <w:rsid w:val="0076463C"/>
    <w:rsid w:val="0076526C"/>
    <w:rsid w:val="007711E1"/>
    <w:rsid w:val="00773655"/>
    <w:rsid w:val="00780FA0"/>
    <w:rsid w:val="0078124F"/>
    <w:rsid w:val="00784AA4"/>
    <w:rsid w:val="00786861"/>
    <w:rsid w:val="00786D4D"/>
    <w:rsid w:val="00791EE2"/>
    <w:rsid w:val="00792274"/>
    <w:rsid w:val="00792556"/>
    <w:rsid w:val="007B23FD"/>
    <w:rsid w:val="007B2935"/>
    <w:rsid w:val="007B3E83"/>
    <w:rsid w:val="007C5DC8"/>
    <w:rsid w:val="007C5FD5"/>
    <w:rsid w:val="007D040A"/>
    <w:rsid w:val="007D5819"/>
    <w:rsid w:val="007E5104"/>
    <w:rsid w:val="007E7665"/>
    <w:rsid w:val="007E773E"/>
    <w:rsid w:val="007F46FF"/>
    <w:rsid w:val="007F5307"/>
    <w:rsid w:val="007F77C3"/>
    <w:rsid w:val="00801F8C"/>
    <w:rsid w:val="008030D5"/>
    <w:rsid w:val="0080597F"/>
    <w:rsid w:val="0080665E"/>
    <w:rsid w:val="00807C42"/>
    <w:rsid w:val="00820182"/>
    <w:rsid w:val="00820371"/>
    <w:rsid w:val="00820774"/>
    <w:rsid w:val="008213BE"/>
    <w:rsid w:val="008217B4"/>
    <w:rsid w:val="008222A1"/>
    <w:rsid w:val="0082358B"/>
    <w:rsid w:val="00846BE1"/>
    <w:rsid w:val="008506A1"/>
    <w:rsid w:val="008603C6"/>
    <w:rsid w:val="00862DB6"/>
    <w:rsid w:val="00862ED1"/>
    <w:rsid w:val="00863BC4"/>
    <w:rsid w:val="008656A2"/>
    <w:rsid w:val="00865A0A"/>
    <w:rsid w:val="00866977"/>
    <w:rsid w:val="0087096A"/>
    <w:rsid w:val="00870E83"/>
    <w:rsid w:val="00874B32"/>
    <w:rsid w:val="00874B60"/>
    <w:rsid w:val="00876090"/>
    <w:rsid w:val="008860E5"/>
    <w:rsid w:val="00894847"/>
    <w:rsid w:val="00895BA4"/>
    <w:rsid w:val="00897FF2"/>
    <w:rsid w:val="008A1B59"/>
    <w:rsid w:val="008B3E4A"/>
    <w:rsid w:val="008B49DC"/>
    <w:rsid w:val="008B4A09"/>
    <w:rsid w:val="008C0989"/>
    <w:rsid w:val="008C27E9"/>
    <w:rsid w:val="008C2AB8"/>
    <w:rsid w:val="008C3AC4"/>
    <w:rsid w:val="008C3C9D"/>
    <w:rsid w:val="008D4ED6"/>
    <w:rsid w:val="008D51ED"/>
    <w:rsid w:val="008D66AC"/>
    <w:rsid w:val="008D674A"/>
    <w:rsid w:val="008D6BF0"/>
    <w:rsid w:val="008E06BD"/>
    <w:rsid w:val="008E21F7"/>
    <w:rsid w:val="008E3391"/>
    <w:rsid w:val="008E4D75"/>
    <w:rsid w:val="008F5AFA"/>
    <w:rsid w:val="008F754B"/>
    <w:rsid w:val="009035BD"/>
    <w:rsid w:val="0090391E"/>
    <w:rsid w:val="00904902"/>
    <w:rsid w:val="00905F9F"/>
    <w:rsid w:val="00906983"/>
    <w:rsid w:val="00914A7F"/>
    <w:rsid w:val="009203A3"/>
    <w:rsid w:val="009218EA"/>
    <w:rsid w:val="00921AE6"/>
    <w:rsid w:val="00922458"/>
    <w:rsid w:val="00924340"/>
    <w:rsid w:val="009259A4"/>
    <w:rsid w:val="009271E9"/>
    <w:rsid w:val="00930539"/>
    <w:rsid w:val="00932000"/>
    <w:rsid w:val="00932E5B"/>
    <w:rsid w:val="00936170"/>
    <w:rsid w:val="009403A2"/>
    <w:rsid w:val="00941288"/>
    <w:rsid w:val="0094246B"/>
    <w:rsid w:val="00942690"/>
    <w:rsid w:val="00942A46"/>
    <w:rsid w:val="00942BA1"/>
    <w:rsid w:val="009446EC"/>
    <w:rsid w:val="009474C4"/>
    <w:rsid w:val="0095183C"/>
    <w:rsid w:val="00951CCA"/>
    <w:rsid w:val="00953162"/>
    <w:rsid w:val="009533CD"/>
    <w:rsid w:val="00957CFD"/>
    <w:rsid w:val="00961048"/>
    <w:rsid w:val="00963DCB"/>
    <w:rsid w:val="00972DC9"/>
    <w:rsid w:val="00973E7E"/>
    <w:rsid w:val="0097696B"/>
    <w:rsid w:val="009805D4"/>
    <w:rsid w:val="00981034"/>
    <w:rsid w:val="00981E5E"/>
    <w:rsid w:val="00983807"/>
    <w:rsid w:val="009840A6"/>
    <w:rsid w:val="009849DD"/>
    <w:rsid w:val="009914AD"/>
    <w:rsid w:val="009A01CD"/>
    <w:rsid w:val="009A2781"/>
    <w:rsid w:val="009A3EFB"/>
    <w:rsid w:val="009A4876"/>
    <w:rsid w:val="009A4E15"/>
    <w:rsid w:val="009A546C"/>
    <w:rsid w:val="009B09D7"/>
    <w:rsid w:val="009B1C70"/>
    <w:rsid w:val="009B201B"/>
    <w:rsid w:val="009B22C2"/>
    <w:rsid w:val="009B3F3B"/>
    <w:rsid w:val="009B5749"/>
    <w:rsid w:val="009B7CA7"/>
    <w:rsid w:val="009B7D58"/>
    <w:rsid w:val="009C1D6F"/>
    <w:rsid w:val="009C3716"/>
    <w:rsid w:val="009C5EB5"/>
    <w:rsid w:val="009D130C"/>
    <w:rsid w:val="009D1F1D"/>
    <w:rsid w:val="009D29D7"/>
    <w:rsid w:val="009E0201"/>
    <w:rsid w:val="009E4195"/>
    <w:rsid w:val="009E5772"/>
    <w:rsid w:val="009F319B"/>
    <w:rsid w:val="009F4070"/>
    <w:rsid w:val="009F4923"/>
    <w:rsid w:val="009F6E4E"/>
    <w:rsid w:val="00A041C0"/>
    <w:rsid w:val="00A07F42"/>
    <w:rsid w:val="00A145AE"/>
    <w:rsid w:val="00A15952"/>
    <w:rsid w:val="00A20049"/>
    <w:rsid w:val="00A2723F"/>
    <w:rsid w:val="00A35A56"/>
    <w:rsid w:val="00A37885"/>
    <w:rsid w:val="00A41DD1"/>
    <w:rsid w:val="00A46D48"/>
    <w:rsid w:val="00A477DF"/>
    <w:rsid w:val="00A57AB7"/>
    <w:rsid w:val="00A70694"/>
    <w:rsid w:val="00A77824"/>
    <w:rsid w:val="00A834D9"/>
    <w:rsid w:val="00A846C0"/>
    <w:rsid w:val="00A85BFD"/>
    <w:rsid w:val="00A8610E"/>
    <w:rsid w:val="00A86860"/>
    <w:rsid w:val="00A87C18"/>
    <w:rsid w:val="00A91D96"/>
    <w:rsid w:val="00A934F8"/>
    <w:rsid w:val="00A94CCD"/>
    <w:rsid w:val="00AA20FD"/>
    <w:rsid w:val="00AA3247"/>
    <w:rsid w:val="00AA4A7C"/>
    <w:rsid w:val="00AA644E"/>
    <w:rsid w:val="00AB16CB"/>
    <w:rsid w:val="00AB5763"/>
    <w:rsid w:val="00AB6697"/>
    <w:rsid w:val="00AC091D"/>
    <w:rsid w:val="00AC10BC"/>
    <w:rsid w:val="00AC31BC"/>
    <w:rsid w:val="00AD33F3"/>
    <w:rsid w:val="00AD6438"/>
    <w:rsid w:val="00AD7568"/>
    <w:rsid w:val="00AE4E8F"/>
    <w:rsid w:val="00AE635F"/>
    <w:rsid w:val="00AE6542"/>
    <w:rsid w:val="00AE7B34"/>
    <w:rsid w:val="00B01F75"/>
    <w:rsid w:val="00B10601"/>
    <w:rsid w:val="00B124E5"/>
    <w:rsid w:val="00B17213"/>
    <w:rsid w:val="00B20668"/>
    <w:rsid w:val="00B20D11"/>
    <w:rsid w:val="00B23792"/>
    <w:rsid w:val="00B2382A"/>
    <w:rsid w:val="00B248CF"/>
    <w:rsid w:val="00B30A12"/>
    <w:rsid w:val="00B35A39"/>
    <w:rsid w:val="00B36D32"/>
    <w:rsid w:val="00B37064"/>
    <w:rsid w:val="00B407A7"/>
    <w:rsid w:val="00B4279B"/>
    <w:rsid w:val="00B4396C"/>
    <w:rsid w:val="00B468B3"/>
    <w:rsid w:val="00B46F19"/>
    <w:rsid w:val="00B52378"/>
    <w:rsid w:val="00B52953"/>
    <w:rsid w:val="00B53173"/>
    <w:rsid w:val="00B53BFA"/>
    <w:rsid w:val="00B627F9"/>
    <w:rsid w:val="00B62EA5"/>
    <w:rsid w:val="00B63E6F"/>
    <w:rsid w:val="00B70C98"/>
    <w:rsid w:val="00B739FC"/>
    <w:rsid w:val="00B80D20"/>
    <w:rsid w:val="00B81903"/>
    <w:rsid w:val="00B82C5E"/>
    <w:rsid w:val="00B8546E"/>
    <w:rsid w:val="00B85AFC"/>
    <w:rsid w:val="00B927F0"/>
    <w:rsid w:val="00B9453D"/>
    <w:rsid w:val="00BA2BD1"/>
    <w:rsid w:val="00BA308C"/>
    <w:rsid w:val="00BA717C"/>
    <w:rsid w:val="00BA7861"/>
    <w:rsid w:val="00BB1345"/>
    <w:rsid w:val="00BB1B3B"/>
    <w:rsid w:val="00BC2113"/>
    <w:rsid w:val="00BC2820"/>
    <w:rsid w:val="00BD5D16"/>
    <w:rsid w:val="00BD7391"/>
    <w:rsid w:val="00BE1F78"/>
    <w:rsid w:val="00BF4036"/>
    <w:rsid w:val="00C042F8"/>
    <w:rsid w:val="00C06FE2"/>
    <w:rsid w:val="00C10F77"/>
    <w:rsid w:val="00C11EE9"/>
    <w:rsid w:val="00C12C46"/>
    <w:rsid w:val="00C13D6D"/>
    <w:rsid w:val="00C151EC"/>
    <w:rsid w:val="00C20B1D"/>
    <w:rsid w:val="00C20CB8"/>
    <w:rsid w:val="00C22E28"/>
    <w:rsid w:val="00C27A02"/>
    <w:rsid w:val="00C32397"/>
    <w:rsid w:val="00C33671"/>
    <w:rsid w:val="00C36125"/>
    <w:rsid w:val="00C4037A"/>
    <w:rsid w:val="00C41806"/>
    <w:rsid w:val="00C45F2D"/>
    <w:rsid w:val="00C525ED"/>
    <w:rsid w:val="00C532DC"/>
    <w:rsid w:val="00C55BD5"/>
    <w:rsid w:val="00C55D0E"/>
    <w:rsid w:val="00C613A5"/>
    <w:rsid w:val="00C6196B"/>
    <w:rsid w:val="00C63131"/>
    <w:rsid w:val="00C65CD2"/>
    <w:rsid w:val="00C673D4"/>
    <w:rsid w:val="00C72EDC"/>
    <w:rsid w:val="00C7746C"/>
    <w:rsid w:val="00C804EC"/>
    <w:rsid w:val="00C8103C"/>
    <w:rsid w:val="00C81263"/>
    <w:rsid w:val="00C8192A"/>
    <w:rsid w:val="00C8207D"/>
    <w:rsid w:val="00C8363F"/>
    <w:rsid w:val="00C852DC"/>
    <w:rsid w:val="00C8591A"/>
    <w:rsid w:val="00C85B32"/>
    <w:rsid w:val="00C87034"/>
    <w:rsid w:val="00C9177F"/>
    <w:rsid w:val="00C92DE3"/>
    <w:rsid w:val="00C9492B"/>
    <w:rsid w:val="00CA0768"/>
    <w:rsid w:val="00CA07D8"/>
    <w:rsid w:val="00CA1AA3"/>
    <w:rsid w:val="00CA4139"/>
    <w:rsid w:val="00CA59C7"/>
    <w:rsid w:val="00CB13D5"/>
    <w:rsid w:val="00CB38A2"/>
    <w:rsid w:val="00CB4D9D"/>
    <w:rsid w:val="00CC1AE4"/>
    <w:rsid w:val="00CC66CB"/>
    <w:rsid w:val="00CC7422"/>
    <w:rsid w:val="00CD26F7"/>
    <w:rsid w:val="00CD616F"/>
    <w:rsid w:val="00CE1AF1"/>
    <w:rsid w:val="00CE49DD"/>
    <w:rsid w:val="00CE4D8A"/>
    <w:rsid w:val="00CE7486"/>
    <w:rsid w:val="00CF0459"/>
    <w:rsid w:val="00CF3073"/>
    <w:rsid w:val="00CF4AC7"/>
    <w:rsid w:val="00CF6A52"/>
    <w:rsid w:val="00CF776B"/>
    <w:rsid w:val="00D00857"/>
    <w:rsid w:val="00D00BF5"/>
    <w:rsid w:val="00D118B4"/>
    <w:rsid w:val="00D128F7"/>
    <w:rsid w:val="00D16A1B"/>
    <w:rsid w:val="00D23532"/>
    <w:rsid w:val="00D24963"/>
    <w:rsid w:val="00D3375D"/>
    <w:rsid w:val="00D34C18"/>
    <w:rsid w:val="00D358D0"/>
    <w:rsid w:val="00D40343"/>
    <w:rsid w:val="00D44A7D"/>
    <w:rsid w:val="00D533FE"/>
    <w:rsid w:val="00D613E2"/>
    <w:rsid w:val="00D7194B"/>
    <w:rsid w:val="00D71CBC"/>
    <w:rsid w:val="00D7655E"/>
    <w:rsid w:val="00D80C02"/>
    <w:rsid w:val="00D9252B"/>
    <w:rsid w:val="00D958EE"/>
    <w:rsid w:val="00D964F7"/>
    <w:rsid w:val="00DA7295"/>
    <w:rsid w:val="00DB00E5"/>
    <w:rsid w:val="00DB2153"/>
    <w:rsid w:val="00DB4550"/>
    <w:rsid w:val="00DC1F88"/>
    <w:rsid w:val="00DC2FA7"/>
    <w:rsid w:val="00DC44EC"/>
    <w:rsid w:val="00DC79BC"/>
    <w:rsid w:val="00DD02E4"/>
    <w:rsid w:val="00DD31D5"/>
    <w:rsid w:val="00DD4E17"/>
    <w:rsid w:val="00DD651D"/>
    <w:rsid w:val="00DD74A5"/>
    <w:rsid w:val="00DD7D64"/>
    <w:rsid w:val="00DE14E1"/>
    <w:rsid w:val="00DE3C09"/>
    <w:rsid w:val="00DF17BF"/>
    <w:rsid w:val="00DF793F"/>
    <w:rsid w:val="00E01F14"/>
    <w:rsid w:val="00E06E68"/>
    <w:rsid w:val="00E11D3C"/>
    <w:rsid w:val="00E13237"/>
    <w:rsid w:val="00E160CA"/>
    <w:rsid w:val="00E219D1"/>
    <w:rsid w:val="00E22BDF"/>
    <w:rsid w:val="00E23536"/>
    <w:rsid w:val="00E26FD5"/>
    <w:rsid w:val="00E4189C"/>
    <w:rsid w:val="00E514DC"/>
    <w:rsid w:val="00E540DF"/>
    <w:rsid w:val="00E5652C"/>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A1FF5"/>
    <w:rsid w:val="00EA75B9"/>
    <w:rsid w:val="00EC25FA"/>
    <w:rsid w:val="00ED5F76"/>
    <w:rsid w:val="00ED714F"/>
    <w:rsid w:val="00EF6299"/>
    <w:rsid w:val="00F00C06"/>
    <w:rsid w:val="00F03166"/>
    <w:rsid w:val="00F0346E"/>
    <w:rsid w:val="00F112B4"/>
    <w:rsid w:val="00F121E5"/>
    <w:rsid w:val="00F12CA2"/>
    <w:rsid w:val="00F13D38"/>
    <w:rsid w:val="00F13FF6"/>
    <w:rsid w:val="00F2092A"/>
    <w:rsid w:val="00F20AED"/>
    <w:rsid w:val="00F212B8"/>
    <w:rsid w:val="00F268C8"/>
    <w:rsid w:val="00F27579"/>
    <w:rsid w:val="00F27613"/>
    <w:rsid w:val="00F35DBD"/>
    <w:rsid w:val="00F376EA"/>
    <w:rsid w:val="00F42F01"/>
    <w:rsid w:val="00F45B37"/>
    <w:rsid w:val="00F473E3"/>
    <w:rsid w:val="00F52412"/>
    <w:rsid w:val="00F53C36"/>
    <w:rsid w:val="00F576EC"/>
    <w:rsid w:val="00F622C5"/>
    <w:rsid w:val="00F70E04"/>
    <w:rsid w:val="00F72935"/>
    <w:rsid w:val="00F835F4"/>
    <w:rsid w:val="00F83D92"/>
    <w:rsid w:val="00F85B08"/>
    <w:rsid w:val="00F8756A"/>
    <w:rsid w:val="00F8756C"/>
    <w:rsid w:val="00F90572"/>
    <w:rsid w:val="00F92275"/>
    <w:rsid w:val="00FA09A7"/>
    <w:rsid w:val="00FB0349"/>
    <w:rsid w:val="00FB11FF"/>
    <w:rsid w:val="00FB2172"/>
    <w:rsid w:val="00FD015B"/>
    <w:rsid w:val="00FD3644"/>
    <w:rsid w:val="00FD5B6C"/>
    <w:rsid w:val="00FD73AE"/>
    <w:rsid w:val="00FD7AC6"/>
    <w:rsid w:val="00FE2529"/>
    <w:rsid w:val="00FE25FC"/>
    <w:rsid w:val="00FE44FB"/>
    <w:rsid w:val="00FE6865"/>
    <w:rsid w:val="00FE7D0D"/>
    <w:rsid w:val="00FF23A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82A4B"/>
  <w15:docId w15:val="{805CB2A5-9749-4F7E-B612-3E30C86C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qFormat/>
    <w:rsid w:val="00337149"/>
    <w:pPr>
      <w:jc w:val="center"/>
    </w:pPr>
    <w:rPr>
      <w:sz w:val="28"/>
      <w:szCs w:val="20"/>
      <w:lang w:val="es-ES_tradnl"/>
    </w:rPr>
  </w:style>
  <w:style w:type="character" w:customStyle="1" w:styleId="TtuloCar">
    <w:name w:val="Título Car"/>
    <w:basedOn w:val="Fuentedeprrafopredeter"/>
    <w:link w:val="Ttulo"/>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05792C"/>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customStyle="1" w:styleId="SinespaciadoCar">
    <w:name w:val="Sin espaciado Car"/>
    <w:basedOn w:val="Fuentedeprrafopredeter"/>
    <w:link w:val="Sinespaciado"/>
    <w:uiPriority w:val="1"/>
    <w:rsid w:val="0005792C"/>
    <w:rPr>
      <w:rFonts w:ascii="Liberation Serif" w:eastAsia="DejaVu Sans" w:hAnsi="Liberation Serif" w:cs="Times New Roman"/>
      <w:kern w:val="1"/>
      <w:sz w:val="24"/>
      <w:szCs w:val="24"/>
      <w:lang w:eastAsia="es-CO"/>
    </w:rPr>
  </w:style>
  <w:style w:type="character" w:styleId="nfasis">
    <w:name w:val="Emphasis"/>
    <w:basedOn w:val="Fuentedeprrafopredeter"/>
    <w:uiPriority w:val="20"/>
    <w:qFormat/>
    <w:rsid w:val="0036029E"/>
    <w:rPr>
      <w:i/>
      <w:iCs/>
    </w:rPr>
  </w:style>
  <w:style w:type="paragraph" w:styleId="Textodeglobo">
    <w:name w:val="Balloon Text"/>
    <w:basedOn w:val="Normal"/>
    <w:link w:val="TextodegloboCar"/>
    <w:uiPriority w:val="99"/>
    <w:semiHidden/>
    <w:unhideWhenUsed/>
    <w:rsid w:val="00D235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53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311179084">
      <w:bodyDiv w:val="1"/>
      <w:marLeft w:val="0"/>
      <w:marRight w:val="0"/>
      <w:marTop w:val="0"/>
      <w:marBottom w:val="0"/>
      <w:divBdr>
        <w:top w:val="none" w:sz="0" w:space="0" w:color="auto"/>
        <w:left w:val="none" w:sz="0" w:space="0" w:color="auto"/>
        <w:bottom w:val="none" w:sz="0" w:space="0" w:color="auto"/>
        <w:right w:val="none" w:sz="0" w:space="0" w:color="auto"/>
      </w:divBdr>
    </w:div>
    <w:div w:id="912931474">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532307022">
      <w:bodyDiv w:val="1"/>
      <w:marLeft w:val="0"/>
      <w:marRight w:val="0"/>
      <w:marTop w:val="0"/>
      <w:marBottom w:val="0"/>
      <w:divBdr>
        <w:top w:val="none" w:sz="0" w:space="0" w:color="auto"/>
        <w:left w:val="none" w:sz="0" w:space="0" w:color="auto"/>
        <w:bottom w:val="none" w:sz="0" w:space="0" w:color="auto"/>
        <w:right w:val="none" w:sz="0" w:space="0" w:color="auto"/>
      </w:divBdr>
    </w:div>
    <w:div w:id="1704860432">
      <w:bodyDiv w:val="1"/>
      <w:marLeft w:val="0"/>
      <w:marRight w:val="0"/>
      <w:marTop w:val="0"/>
      <w:marBottom w:val="0"/>
      <w:divBdr>
        <w:top w:val="none" w:sz="0" w:space="0" w:color="auto"/>
        <w:left w:val="none" w:sz="0" w:space="0" w:color="auto"/>
        <w:bottom w:val="none" w:sz="0" w:space="0" w:color="auto"/>
        <w:right w:val="none" w:sz="0" w:space="0" w:color="auto"/>
      </w:divBdr>
    </w:div>
    <w:div w:id="1754080625">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 w:id="21427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CB77-62CF-482F-B0EC-3EE18552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16</cp:revision>
  <cp:lastPrinted>2010-06-08T23:09:00Z</cp:lastPrinted>
  <dcterms:created xsi:type="dcterms:W3CDTF">2025-11-14T16:56:00Z</dcterms:created>
  <dcterms:modified xsi:type="dcterms:W3CDTF">2026-02-12T15:13:00Z</dcterms:modified>
</cp:coreProperties>
</file>