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DD3E9" w14:textId="7ED69FB2" w:rsidR="00530811" w:rsidRDefault="00530811" w:rsidP="00530811">
      <w:pPr>
        <w:rPr>
          <w:rFonts w:ascii="Arial" w:hAnsi="Arial" w:cs="Arial"/>
          <w:b/>
          <w:color w:val="BFBFBF"/>
          <w:sz w:val="26"/>
          <w:szCs w:val="26"/>
          <w:u w:val="single"/>
        </w:rPr>
      </w:pPr>
    </w:p>
    <w:p w14:paraId="0AEBF1D8" w14:textId="2AB5B281" w:rsidR="00EC3200" w:rsidRPr="00EC3200" w:rsidRDefault="00EC3200" w:rsidP="00530811">
      <w:pPr>
        <w:ind w:left="-426" w:right="-518"/>
        <w:jc w:val="center"/>
        <w:rPr>
          <w:rFonts w:ascii="Arial" w:hAnsi="Arial" w:cs="Arial"/>
          <w:b/>
          <w:color w:val="BFBFBF"/>
          <w:sz w:val="26"/>
          <w:szCs w:val="26"/>
          <w:u w:val="single"/>
        </w:rPr>
      </w:pPr>
      <w:r w:rsidRPr="00EC3200">
        <w:rPr>
          <w:rFonts w:ascii="Arial" w:hAnsi="Arial" w:cs="Arial"/>
          <w:b/>
          <w:color w:val="BFBFBF"/>
          <w:sz w:val="26"/>
          <w:szCs w:val="26"/>
          <w:u w:val="single"/>
        </w:rPr>
        <w:t>NOMBRE UNIDAD/DEPENDENCIA AUTORIDAD ADMINISTRATIVA COMPETENTE</w:t>
      </w:r>
    </w:p>
    <w:p w14:paraId="39E0E9C4" w14:textId="77777777" w:rsidR="0021429E" w:rsidRDefault="0021429E" w:rsidP="00530811">
      <w:pPr>
        <w:spacing w:line="360" w:lineRule="auto"/>
        <w:ind w:left="-426" w:right="-518"/>
        <w:rPr>
          <w:rFonts w:ascii="Arial" w:eastAsia="SimSun" w:hAnsi="Arial" w:cs="Arial"/>
          <w:b/>
          <w:color w:val="BFBFBF" w:themeColor="background1" w:themeShade="BF"/>
        </w:rPr>
      </w:pPr>
    </w:p>
    <w:p w14:paraId="0474D1E8" w14:textId="77777777" w:rsidR="0021429E" w:rsidRDefault="0021429E" w:rsidP="00530811">
      <w:pPr>
        <w:spacing w:line="360" w:lineRule="auto"/>
        <w:ind w:left="-426" w:right="-518"/>
        <w:rPr>
          <w:rFonts w:ascii="Arial" w:eastAsia="SimSun" w:hAnsi="Arial" w:cs="Arial"/>
          <w:b/>
          <w:color w:val="BFBFBF" w:themeColor="background1" w:themeShade="BF"/>
        </w:rPr>
      </w:pPr>
    </w:p>
    <w:p w14:paraId="10A5729F" w14:textId="77777777" w:rsidR="0021429E" w:rsidRPr="0021429E" w:rsidRDefault="0021429E" w:rsidP="00530811">
      <w:pPr>
        <w:spacing w:line="360" w:lineRule="auto"/>
        <w:ind w:left="-426" w:right="-518"/>
        <w:jc w:val="both"/>
        <w:rPr>
          <w:lang w:val="es-ES_tradnl"/>
        </w:rPr>
      </w:pPr>
      <w:r w:rsidRPr="0021429E">
        <w:rPr>
          <w:rFonts w:ascii="Arial" w:eastAsia="SimSun" w:hAnsi="Arial" w:cs="Arial"/>
          <w:color w:val="BFBFBF" w:themeColor="background1" w:themeShade="BF"/>
        </w:rPr>
        <w:t>Ciudad y Fecha</w:t>
      </w:r>
      <w:r>
        <w:rPr>
          <w:rFonts w:ascii="Arial" w:eastAsia="SimSun" w:hAnsi="Arial" w:cs="Arial"/>
          <w:color w:val="BFBFBF" w:themeColor="background1" w:themeShade="BF"/>
        </w:rPr>
        <w:t xml:space="preserve"> </w:t>
      </w:r>
      <w:r w:rsidRPr="0021429E">
        <w:rPr>
          <w:rFonts w:ascii="Arial" w:eastAsia="SimSun" w:hAnsi="Arial" w:cs="Arial"/>
          <w:color w:val="BFBFBF" w:themeColor="background1" w:themeShade="BF"/>
        </w:rPr>
        <w:t xml:space="preserve">(… </w:t>
      </w:r>
      <w:r>
        <w:rPr>
          <w:rFonts w:ascii="Arial" w:eastAsia="SimSun" w:hAnsi="Arial" w:cs="Arial"/>
          <w:color w:val="BFBFBF" w:themeColor="background1" w:themeShade="BF"/>
        </w:rPr>
        <w:t xml:space="preserve">Se coloca la </w:t>
      </w:r>
      <w:r>
        <w:rPr>
          <w:rFonts w:ascii="Arial" w:hAnsi="Arial" w:cs="Arial"/>
          <w:color w:val="BFBFBF" w:themeColor="background1" w:themeShade="BF"/>
        </w:rPr>
        <w:t xml:space="preserve">Ciudad donde se adelanta la investigación seguida entre paréntesis del Departamento, separados de una coma (,) continua la fecha </w:t>
      </w:r>
      <w:r w:rsidRPr="0021429E">
        <w:rPr>
          <w:rFonts w:ascii="Arial" w:hAnsi="Arial" w:cs="Arial"/>
          <w:color w:val="BFBFBF" w:themeColor="background1" w:themeShade="BF"/>
        </w:rPr>
        <w:t xml:space="preserve">en letras y números o con fechador </w:t>
      </w:r>
      <w:r w:rsidRPr="0021429E">
        <w:rPr>
          <w:rFonts w:ascii="Arial" w:eastAsia="SimSun" w:hAnsi="Arial" w:cs="Arial"/>
          <w:color w:val="BFBFBF" w:themeColor="background1" w:themeShade="BF"/>
        </w:rPr>
        <w:t>…).</w:t>
      </w:r>
    </w:p>
    <w:p w14:paraId="362B0039" w14:textId="77777777" w:rsidR="0021429E" w:rsidRDefault="0021429E" w:rsidP="00530811">
      <w:pPr>
        <w:pStyle w:val="Ttulo"/>
        <w:spacing w:line="360" w:lineRule="auto"/>
        <w:ind w:left="-426" w:right="-518"/>
        <w:jc w:val="left"/>
        <w:rPr>
          <w:rFonts w:ascii="Arial" w:hAnsi="Arial" w:cs="Arial"/>
          <w:b/>
          <w:sz w:val="26"/>
          <w:szCs w:val="26"/>
          <w:u w:val="single"/>
        </w:rPr>
      </w:pPr>
    </w:p>
    <w:p w14:paraId="2AB468F8" w14:textId="77777777" w:rsidR="00863BC4" w:rsidRPr="00AC091D" w:rsidRDefault="00863BC4" w:rsidP="00530811">
      <w:pPr>
        <w:pStyle w:val="Ttulo"/>
        <w:spacing w:line="360" w:lineRule="auto"/>
        <w:ind w:left="-426" w:right="-518"/>
        <w:rPr>
          <w:rFonts w:ascii="Arial" w:hAnsi="Arial" w:cs="Arial"/>
          <w:b/>
          <w:sz w:val="26"/>
          <w:szCs w:val="26"/>
          <w:u w:val="single"/>
        </w:rPr>
      </w:pPr>
      <w:r w:rsidRPr="00AC091D">
        <w:rPr>
          <w:rFonts w:ascii="Arial" w:hAnsi="Arial" w:cs="Arial"/>
          <w:b/>
          <w:sz w:val="26"/>
          <w:szCs w:val="26"/>
          <w:u w:val="single"/>
        </w:rPr>
        <w:t>OBJETO A DECIDIR</w:t>
      </w:r>
      <w:bookmarkStart w:id="0" w:name="_GoBack"/>
      <w:bookmarkEnd w:id="0"/>
    </w:p>
    <w:p w14:paraId="662BB8E6" w14:textId="77777777" w:rsidR="00863BC4" w:rsidRPr="0058013F" w:rsidRDefault="00863BC4" w:rsidP="00530811">
      <w:pPr>
        <w:spacing w:line="360" w:lineRule="auto"/>
        <w:ind w:left="-426" w:right="-518"/>
        <w:rPr>
          <w:rFonts w:ascii="Arial" w:hAnsi="Arial" w:cs="Arial"/>
        </w:rPr>
      </w:pPr>
    </w:p>
    <w:p w14:paraId="36614259" w14:textId="00B1A703" w:rsidR="00863BC4" w:rsidRPr="003731CE" w:rsidRDefault="001A3D1B" w:rsidP="00530811">
      <w:pPr>
        <w:pStyle w:val="Sangradetextonormal"/>
        <w:spacing w:line="360" w:lineRule="auto"/>
        <w:ind w:left="-426" w:right="-518" w:firstLine="0"/>
        <w:rPr>
          <w:rFonts w:cs="Arial"/>
          <w:sz w:val="24"/>
          <w:szCs w:val="24"/>
        </w:rPr>
      </w:pPr>
      <w:r w:rsidRPr="005C7666">
        <w:rPr>
          <w:rFonts w:cs="Arial"/>
          <w:sz w:val="24"/>
          <w:szCs w:val="24"/>
        </w:rPr>
        <w:t xml:space="preserve">Procede este Despacho a evaluar la solicitud de pruebas </w:t>
      </w:r>
      <w:r w:rsidR="005801CA">
        <w:rPr>
          <w:rFonts w:cs="Arial"/>
          <w:sz w:val="24"/>
          <w:szCs w:val="24"/>
        </w:rPr>
        <w:t>incoada</w:t>
      </w:r>
      <w:r w:rsidRPr="005C7666">
        <w:rPr>
          <w:rFonts w:cs="Arial"/>
          <w:sz w:val="24"/>
          <w:szCs w:val="24"/>
        </w:rPr>
        <w:t xml:space="preserve"> dentro de la </w:t>
      </w:r>
      <w:r w:rsidR="005801CA">
        <w:rPr>
          <w:rFonts w:cs="Arial"/>
          <w:sz w:val="24"/>
          <w:szCs w:val="24"/>
        </w:rPr>
        <w:t>Investigación Administrativa</w:t>
      </w:r>
      <w:r w:rsidR="00291351">
        <w:rPr>
          <w:rFonts w:cs="Arial"/>
          <w:sz w:val="24"/>
          <w:szCs w:val="24"/>
        </w:rPr>
        <w:t xml:space="preserve"> </w:t>
      </w:r>
      <w:r w:rsidR="00BD390A">
        <w:rPr>
          <w:rFonts w:cs="Arial"/>
          <w:sz w:val="24"/>
          <w:szCs w:val="24"/>
        </w:rPr>
        <w:t>con radicado único SIDAE N°</w:t>
      </w:r>
      <w:r w:rsidR="00AD2CA1">
        <w:rPr>
          <w:rFonts w:cs="Arial"/>
          <w:sz w:val="24"/>
          <w:szCs w:val="24"/>
        </w:rPr>
        <w:t xml:space="preserve"> </w:t>
      </w:r>
      <w:r w:rsidR="005801CA" w:rsidRPr="005801CA">
        <w:rPr>
          <w:rFonts w:cs="Arial"/>
          <w:color w:val="BFBFBF" w:themeColor="background1" w:themeShade="BF"/>
          <w:sz w:val="24"/>
          <w:szCs w:val="24"/>
        </w:rPr>
        <w:t>(… Indicar si es por el procedimiento ordinario o abreviado …)</w:t>
      </w:r>
      <w:r w:rsidRPr="005C7666">
        <w:rPr>
          <w:rFonts w:cs="Arial"/>
          <w:sz w:val="24"/>
          <w:szCs w:val="24"/>
        </w:rPr>
        <w:t xml:space="preserve">  </w:t>
      </w:r>
      <w:r w:rsidRPr="005C7666">
        <w:rPr>
          <w:rFonts w:cs="Arial"/>
          <w:color w:val="BFBFBF"/>
          <w:sz w:val="24"/>
          <w:szCs w:val="24"/>
        </w:rPr>
        <w:t>(…se indica el número del radicado dado por</w:t>
      </w:r>
      <w:r w:rsidR="00291351">
        <w:rPr>
          <w:rFonts w:cs="Arial"/>
          <w:color w:val="BFBFBF"/>
          <w:sz w:val="24"/>
          <w:szCs w:val="24"/>
        </w:rPr>
        <w:t xml:space="preserve"> la plataforma SIJEN</w:t>
      </w:r>
      <w:r w:rsidRPr="005C7666">
        <w:rPr>
          <w:rFonts w:cs="Arial"/>
          <w:color w:val="BFBFBF"/>
          <w:sz w:val="24"/>
          <w:szCs w:val="24"/>
        </w:rPr>
        <w:t xml:space="preserve">), </w:t>
      </w:r>
      <w:r w:rsidRPr="005C7666">
        <w:rPr>
          <w:rFonts w:cs="Arial"/>
          <w:sz w:val="24"/>
          <w:szCs w:val="24"/>
        </w:rPr>
        <w:t xml:space="preserve">adelantada en contra de </w:t>
      </w:r>
      <w:r w:rsidRPr="005C7666">
        <w:rPr>
          <w:rFonts w:cs="Arial"/>
          <w:color w:val="BFBFBF"/>
          <w:sz w:val="24"/>
          <w:szCs w:val="24"/>
        </w:rPr>
        <w:t>(… (Se citan Grado, Nombres, Apellidos y Documento de Identificación del investigado(a)</w:t>
      </w:r>
      <w:r w:rsidR="00917A88">
        <w:rPr>
          <w:rFonts w:cs="Arial"/>
          <w:color w:val="BFBFBF"/>
          <w:sz w:val="24"/>
          <w:szCs w:val="24"/>
        </w:rPr>
        <w:t xml:space="preserve"> </w:t>
      </w:r>
      <w:r w:rsidR="005801CA">
        <w:rPr>
          <w:rFonts w:cs="Arial"/>
          <w:color w:val="BFBFBF"/>
          <w:sz w:val="24"/>
          <w:szCs w:val="24"/>
        </w:rPr>
        <w:t>…</w:t>
      </w:r>
      <w:r w:rsidR="00917A88">
        <w:rPr>
          <w:rFonts w:cs="Arial"/>
          <w:color w:val="BFBFBF"/>
          <w:sz w:val="24"/>
          <w:szCs w:val="24"/>
        </w:rPr>
        <w:t>)</w:t>
      </w:r>
      <w:r w:rsidR="00917A88" w:rsidRPr="00917A88">
        <w:rPr>
          <w:rFonts w:cs="Arial"/>
          <w:sz w:val="24"/>
          <w:szCs w:val="24"/>
        </w:rPr>
        <w:t xml:space="preserve">, </w:t>
      </w:r>
      <w:r w:rsidRPr="005C7666">
        <w:rPr>
          <w:rFonts w:cs="Arial"/>
          <w:sz w:val="24"/>
          <w:szCs w:val="24"/>
        </w:rPr>
        <w:t xml:space="preserve">elevada por </w:t>
      </w:r>
      <w:r w:rsidRPr="005C7666">
        <w:rPr>
          <w:rFonts w:cs="Arial"/>
          <w:color w:val="A6A6A6"/>
          <w:sz w:val="24"/>
          <w:szCs w:val="24"/>
        </w:rPr>
        <w:t xml:space="preserve">(… Se cita el grado, si lo tiene; nombres, apellidos y calidad dentro de la actuación del funcionario que realiza la </w:t>
      </w:r>
      <w:r w:rsidR="00D837F6" w:rsidRPr="005C7666">
        <w:rPr>
          <w:rFonts w:cs="Arial"/>
          <w:color w:val="A6A6A6"/>
          <w:sz w:val="24"/>
          <w:szCs w:val="24"/>
        </w:rPr>
        <w:t>solicitud…</w:t>
      </w:r>
      <w:r w:rsidRPr="005C7666">
        <w:rPr>
          <w:rFonts w:cs="Arial"/>
          <w:color w:val="A6A6A6"/>
          <w:sz w:val="24"/>
          <w:szCs w:val="24"/>
        </w:rPr>
        <w:t>)</w:t>
      </w:r>
      <w:r w:rsidRPr="005C7666">
        <w:rPr>
          <w:rFonts w:cs="Arial"/>
          <w:sz w:val="24"/>
          <w:szCs w:val="24"/>
        </w:rPr>
        <w:t xml:space="preserve">, de conformidad con los parámetros establecidos en </w:t>
      </w:r>
      <w:r w:rsidR="00917A88">
        <w:rPr>
          <w:rFonts w:cs="Arial"/>
          <w:sz w:val="24"/>
          <w:szCs w:val="24"/>
        </w:rPr>
        <w:t xml:space="preserve">el numeral 3 artículo 50 de la Ley 1476 de 2011 </w:t>
      </w:r>
      <w:r w:rsidR="00917A88">
        <w:rPr>
          <w:rFonts w:cs="Arial"/>
          <w:i/>
          <w:sz w:val="24"/>
          <w:szCs w:val="24"/>
        </w:rPr>
        <w:t>“</w:t>
      </w:r>
      <w:r w:rsidR="00917A88" w:rsidRPr="00917A88">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00917A88">
        <w:rPr>
          <w:rFonts w:cs="Arial"/>
          <w:i/>
          <w:sz w:val="24"/>
          <w:szCs w:val="24"/>
        </w:rPr>
        <w:t>”</w:t>
      </w:r>
      <w:r w:rsidRPr="005C7666">
        <w:rPr>
          <w:rFonts w:cs="Arial"/>
          <w:sz w:val="24"/>
          <w:szCs w:val="24"/>
        </w:rPr>
        <w:t>.</w:t>
      </w:r>
    </w:p>
    <w:p w14:paraId="10A05BC5" w14:textId="12DBFE98" w:rsidR="00917A88" w:rsidRDefault="00917A88" w:rsidP="007458B5">
      <w:pPr>
        <w:spacing w:line="360" w:lineRule="auto"/>
        <w:ind w:right="-518"/>
        <w:jc w:val="both"/>
        <w:rPr>
          <w:rFonts w:ascii="Arial" w:hAnsi="Arial" w:cs="Arial"/>
          <w:color w:val="BFBFBF"/>
        </w:rPr>
      </w:pPr>
    </w:p>
    <w:p w14:paraId="1CC2C75E" w14:textId="77777777" w:rsidR="007458B5" w:rsidRPr="006043D2" w:rsidRDefault="007458B5" w:rsidP="007458B5">
      <w:pPr>
        <w:spacing w:line="360" w:lineRule="auto"/>
        <w:ind w:right="-518"/>
        <w:jc w:val="both"/>
        <w:rPr>
          <w:rFonts w:ascii="Arial" w:hAnsi="Arial" w:cs="Arial"/>
          <w:color w:val="BFBFBF"/>
        </w:rPr>
      </w:pPr>
    </w:p>
    <w:p w14:paraId="72ED4617" w14:textId="77777777" w:rsidR="00863BC4" w:rsidRPr="00AC091D" w:rsidRDefault="00863BC4" w:rsidP="00530811">
      <w:pPr>
        <w:pStyle w:val="Textoindependiente"/>
        <w:spacing w:line="360" w:lineRule="auto"/>
        <w:ind w:left="-426" w:right="-518"/>
        <w:jc w:val="center"/>
        <w:rPr>
          <w:rFonts w:cs="Arial"/>
          <w:b/>
          <w:sz w:val="26"/>
          <w:szCs w:val="26"/>
          <w:u w:val="single"/>
        </w:rPr>
      </w:pPr>
      <w:r w:rsidRPr="00AC091D">
        <w:rPr>
          <w:rFonts w:cs="Arial"/>
          <w:b/>
          <w:sz w:val="26"/>
          <w:szCs w:val="26"/>
          <w:u w:val="single"/>
        </w:rPr>
        <w:t>CONSIDERACIONES JURÍDICAS DEL DESPACHO</w:t>
      </w:r>
    </w:p>
    <w:p w14:paraId="13A6E309" w14:textId="361B3B6C" w:rsidR="00863BC4" w:rsidRDefault="00863BC4" w:rsidP="00530811">
      <w:pPr>
        <w:pStyle w:val="Textoindependiente"/>
        <w:spacing w:line="360" w:lineRule="auto"/>
        <w:ind w:left="-426" w:right="-518"/>
        <w:rPr>
          <w:rFonts w:cs="Arial"/>
          <w:b/>
          <w:sz w:val="36"/>
          <w:szCs w:val="26"/>
          <w:u w:val="single"/>
        </w:rPr>
      </w:pPr>
    </w:p>
    <w:p w14:paraId="4DC36D95" w14:textId="77777777" w:rsidR="007458B5" w:rsidRPr="009F6971" w:rsidRDefault="007458B5" w:rsidP="00530811">
      <w:pPr>
        <w:pStyle w:val="Textoindependiente"/>
        <w:spacing w:line="360" w:lineRule="auto"/>
        <w:ind w:left="-426" w:right="-518"/>
        <w:rPr>
          <w:rFonts w:cs="Arial"/>
          <w:b/>
          <w:sz w:val="36"/>
          <w:szCs w:val="26"/>
          <w:u w:val="single"/>
        </w:rPr>
      </w:pPr>
    </w:p>
    <w:p w14:paraId="04607B5B" w14:textId="77777777" w:rsidR="00863BC4" w:rsidRDefault="00957CFD" w:rsidP="00530811">
      <w:pPr>
        <w:pStyle w:val="Textoindependiente"/>
        <w:spacing w:line="360" w:lineRule="auto"/>
        <w:ind w:left="-426" w:right="-518"/>
        <w:jc w:val="center"/>
        <w:rPr>
          <w:rFonts w:cs="Arial"/>
          <w:b/>
          <w:sz w:val="26"/>
          <w:szCs w:val="26"/>
          <w:u w:val="single"/>
        </w:rPr>
      </w:pPr>
      <w:r>
        <w:rPr>
          <w:rFonts w:cs="Arial"/>
          <w:b/>
          <w:sz w:val="26"/>
          <w:szCs w:val="26"/>
          <w:u w:val="single"/>
        </w:rPr>
        <w:t xml:space="preserve">SOLICITUD DE </w:t>
      </w:r>
      <w:r w:rsidR="000F68E1">
        <w:rPr>
          <w:rFonts w:cs="Arial"/>
          <w:b/>
          <w:sz w:val="26"/>
          <w:szCs w:val="26"/>
          <w:u w:val="single"/>
        </w:rPr>
        <w:t>PRUEBAS</w:t>
      </w:r>
    </w:p>
    <w:p w14:paraId="0469168C" w14:textId="4C00B2C0" w:rsidR="00863BC4" w:rsidRDefault="00863BC4" w:rsidP="00530811">
      <w:pPr>
        <w:pStyle w:val="Textoindependiente"/>
        <w:spacing w:line="360" w:lineRule="auto"/>
        <w:ind w:left="-426" w:right="-518"/>
        <w:jc w:val="center"/>
        <w:rPr>
          <w:rFonts w:cs="Arial"/>
          <w:b/>
          <w:sz w:val="36"/>
          <w:szCs w:val="24"/>
          <w:u w:val="single"/>
        </w:rPr>
      </w:pPr>
    </w:p>
    <w:p w14:paraId="51D643AB" w14:textId="77777777" w:rsidR="007458B5" w:rsidRPr="009F6971" w:rsidRDefault="007458B5" w:rsidP="00530811">
      <w:pPr>
        <w:pStyle w:val="Textoindependiente"/>
        <w:spacing w:line="360" w:lineRule="auto"/>
        <w:ind w:left="-426" w:right="-518"/>
        <w:jc w:val="center"/>
        <w:rPr>
          <w:rFonts w:cs="Arial"/>
          <w:b/>
          <w:sz w:val="36"/>
          <w:szCs w:val="24"/>
          <w:u w:val="single"/>
        </w:rPr>
      </w:pPr>
    </w:p>
    <w:p w14:paraId="4E92AD15" w14:textId="77777777" w:rsidR="00863BC4" w:rsidRPr="006043D2" w:rsidRDefault="00957CFD" w:rsidP="00530811">
      <w:pPr>
        <w:pStyle w:val="Textoindependiente"/>
        <w:spacing w:line="360" w:lineRule="auto"/>
        <w:ind w:left="-426" w:right="-518"/>
        <w:rPr>
          <w:rFonts w:cs="Arial"/>
          <w:lang w:eastAsia="en-US"/>
        </w:rPr>
      </w:pPr>
      <w:r>
        <w:rPr>
          <w:rFonts w:cs="Arial"/>
          <w:color w:val="BFBFBF" w:themeColor="background1" w:themeShade="BF"/>
          <w:sz w:val="24"/>
          <w:szCs w:val="24"/>
        </w:rPr>
        <w:t xml:space="preserve">(… En este acápite se relaciona de manera sucinta </w:t>
      </w:r>
      <w:r w:rsidR="00917A88">
        <w:rPr>
          <w:rFonts w:cs="Arial"/>
          <w:color w:val="BFBFBF" w:themeColor="background1" w:themeShade="BF"/>
          <w:sz w:val="24"/>
          <w:szCs w:val="24"/>
        </w:rPr>
        <w:t xml:space="preserve">la solicitud de pruebas incoada por los sujetos </w:t>
      </w:r>
      <w:r w:rsidR="00D837F6">
        <w:rPr>
          <w:rFonts w:cs="Arial"/>
          <w:color w:val="BFBFBF" w:themeColor="background1" w:themeShade="BF"/>
          <w:sz w:val="24"/>
          <w:szCs w:val="24"/>
        </w:rPr>
        <w:t>procesales…)</w:t>
      </w:r>
    </w:p>
    <w:p w14:paraId="6C06EF9E" w14:textId="77777777" w:rsidR="00863BC4" w:rsidRDefault="00863BC4" w:rsidP="00530811">
      <w:pPr>
        <w:spacing w:line="360" w:lineRule="auto"/>
        <w:ind w:left="-426" w:right="-518"/>
        <w:rPr>
          <w:rFonts w:ascii="Arial" w:hAnsi="Arial" w:cs="Arial"/>
          <w:lang w:val="es-CO" w:eastAsia="en-US"/>
        </w:rPr>
      </w:pPr>
    </w:p>
    <w:p w14:paraId="61237D4D" w14:textId="77777777" w:rsidR="00957CFD" w:rsidRDefault="00957CFD" w:rsidP="00530811">
      <w:pPr>
        <w:spacing w:line="360" w:lineRule="auto"/>
        <w:ind w:left="-426" w:right="-518"/>
        <w:rPr>
          <w:rFonts w:ascii="Arial" w:hAnsi="Arial" w:cs="Arial"/>
          <w:lang w:val="es-CO" w:eastAsia="en-US"/>
        </w:rPr>
      </w:pPr>
    </w:p>
    <w:p w14:paraId="5861E8F5" w14:textId="77777777" w:rsidR="007458B5" w:rsidRDefault="007458B5" w:rsidP="00530811">
      <w:pPr>
        <w:pStyle w:val="Textoindependiente"/>
        <w:spacing w:line="360" w:lineRule="auto"/>
        <w:ind w:left="-426" w:right="-518"/>
        <w:jc w:val="center"/>
        <w:rPr>
          <w:rFonts w:cs="Arial"/>
          <w:b/>
          <w:sz w:val="26"/>
          <w:szCs w:val="26"/>
          <w:u w:val="single"/>
        </w:rPr>
      </w:pPr>
    </w:p>
    <w:p w14:paraId="298AEB62" w14:textId="53755C47" w:rsidR="00863BC4" w:rsidRPr="00AC091D" w:rsidRDefault="00863BC4" w:rsidP="00530811">
      <w:pPr>
        <w:pStyle w:val="Textoindependiente"/>
        <w:spacing w:line="360" w:lineRule="auto"/>
        <w:ind w:left="-426" w:right="-518"/>
        <w:jc w:val="center"/>
        <w:rPr>
          <w:rFonts w:cs="Arial"/>
          <w:b/>
          <w:sz w:val="26"/>
          <w:szCs w:val="26"/>
          <w:u w:val="single"/>
        </w:rPr>
      </w:pPr>
      <w:r w:rsidRPr="00AC091D">
        <w:rPr>
          <w:rFonts w:cs="Arial"/>
          <w:b/>
          <w:sz w:val="26"/>
          <w:szCs w:val="26"/>
          <w:u w:val="single"/>
        </w:rPr>
        <w:lastRenderedPageBreak/>
        <w:t>ARGUMENTOS PARA DECIDIR</w:t>
      </w:r>
    </w:p>
    <w:p w14:paraId="5174E478" w14:textId="77777777" w:rsidR="00863BC4" w:rsidRDefault="00863BC4" w:rsidP="00530811">
      <w:pPr>
        <w:spacing w:line="360" w:lineRule="auto"/>
        <w:ind w:left="-426" w:right="-518"/>
        <w:jc w:val="both"/>
        <w:rPr>
          <w:rFonts w:ascii="Arial" w:hAnsi="Arial" w:cs="Arial"/>
          <w:color w:val="808080"/>
        </w:rPr>
      </w:pPr>
    </w:p>
    <w:p w14:paraId="2C8C6A9D" w14:textId="77777777" w:rsidR="007458B5" w:rsidRDefault="007458B5" w:rsidP="00530811">
      <w:pPr>
        <w:spacing w:line="360" w:lineRule="auto"/>
        <w:ind w:left="-426" w:right="-518"/>
        <w:jc w:val="both"/>
        <w:rPr>
          <w:rFonts w:ascii="Arial" w:hAnsi="Arial" w:cs="Arial"/>
          <w:lang w:val="es-CO"/>
        </w:rPr>
      </w:pPr>
    </w:p>
    <w:p w14:paraId="0C6DAF95" w14:textId="49646BE7" w:rsidR="000C741D" w:rsidRPr="00A955B5" w:rsidRDefault="0038711B" w:rsidP="00530811">
      <w:pPr>
        <w:spacing w:line="360" w:lineRule="auto"/>
        <w:ind w:left="-426" w:right="-518"/>
        <w:jc w:val="both"/>
        <w:rPr>
          <w:rFonts w:ascii="Arial" w:hAnsi="Arial" w:cs="Arial"/>
          <w:i/>
          <w:lang w:val="es-CO"/>
        </w:rPr>
      </w:pPr>
      <w:r>
        <w:rPr>
          <w:rFonts w:ascii="Arial" w:hAnsi="Arial" w:cs="Arial"/>
          <w:lang w:val="es-CO"/>
        </w:rPr>
        <w:t xml:space="preserve">Observada la solicitud de pruebas efectuada por el señor </w:t>
      </w:r>
      <w:r w:rsidRPr="0038711B">
        <w:rPr>
          <w:rFonts w:ascii="Arial" w:hAnsi="Arial" w:cs="Arial"/>
          <w:color w:val="BFBFBF" w:themeColor="background1" w:themeShade="BF"/>
          <w:lang w:val="es-CO"/>
        </w:rPr>
        <w:t>(… Plasmar el nombre de quien solicita las pruebas …)</w:t>
      </w:r>
      <w:r>
        <w:rPr>
          <w:rFonts w:ascii="Arial" w:hAnsi="Arial" w:cs="Arial"/>
          <w:lang w:val="es-CO"/>
        </w:rPr>
        <w:t xml:space="preserve">, quien ostenta la calidad de sujeto procesal en la Investigación Administrativa </w:t>
      </w:r>
      <w:r w:rsidR="00BD390A">
        <w:rPr>
          <w:rFonts w:ascii="Arial" w:hAnsi="Arial" w:cs="Arial"/>
          <w:lang w:val="es-CO"/>
        </w:rPr>
        <w:t>con radicado único SIDAE N°</w:t>
      </w:r>
      <w:r w:rsidRPr="0038711B">
        <w:rPr>
          <w:rFonts w:ascii="Arial" w:hAnsi="Arial" w:cs="Arial"/>
          <w:color w:val="BFBFBF" w:themeColor="background1" w:themeShade="BF"/>
          <w:lang w:val="es-CO"/>
        </w:rPr>
        <w:t>(… indicar si se lleva bajo el procedimiento ordinario o abreviado …)</w:t>
      </w:r>
      <w:r>
        <w:rPr>
          <w:rFonts w:ascii="Arial" w:hAnsi="Arial" w:cs="Arial"/>
          <w:lang w:val="es-CO"/>
        </w:rPr>
        <w:t xml:space="preserve"> </w:t>
      </w:r>
      <w:r w:rsidRPr="0038711B">
        <w:rPr>
          <w:rFonts w:ascii="Arial" w:hAnsi="Arial" w:cs="Arial"/>
          <w:color w:val="BFBFBF" w:themeColor="background1" w:themeShade="BF"/>
          <w:lang w:val="es-CO"/>
        </w:rPr>
        <w:t xml:space="preserve">(… </w:t>
      </w:r>
      <w:r w:rsidR="00BD390A" w:rsidRPr="00BD390A">
        <w:rPr>
          <w:rFonts w:ascii="Arial" w:hAnsi="Arial" w:cs="Arial"/>
          <w:color w:val="BFBFBF" w:themeColor="background1" w:themeShade="BF"/>
          <w:lang w:val="es-CO"/>
        </w:rPr>
        <w:t>se indica el número del radicado dado por la plataforma SIJEN</w:t>
      </w:r>
      <w:r w:rsidRPr="0038711B">
        <w:rPr>
          <w:rFonts w:ascii="Arial" w:hAnsi="Arial" w:cs="Arial"/>
          <w:color w:val="BFBFBF" w:themeColor="background1" w:themeShade="BF"/>
          <w:lang w:val="es-CO"/>
        </w:rPr>
        <w:t>)</w:t>
      </w:r>
      <w:r>
        <w:rPr>
          <w:rFonts w:ascii="Arial" w:hAnsi="Arial" w:cs="Arial"/>
          <w:lang w:val="es-CO"/>
        </w:rPr>
        <w:t xml:space="preserve">, </w:t>
      </w:r>
      <w:r w:rsidR="00DA64ED">
        <w:rPr>
          <w:rFonts w:ascii="Arial" w:hAnsi="Arial" w:cs="Arial"/>
          <w:lang w:val="es-CO"/>
        </w:rPr>
        <w:t>estima</w:t>
      </w:r>
      <w:r w:rsidR="00A955B5">
        <w:rPr>
          <w:rFonts w:ascii="Arial" w:hAnsi="Arial" w:cs="Arial"/>
          <w:lang w:val="es-CO"/>
        </w:rPr>
        <w:t xml:space="preserve"> este Despacho que se enmarca en los derechos que le asisten decantados en el numeral 3 artículo 50 de la Ley 1476 de 2011 </w:t>
      </w:r>
      <w:r w:rsidR="00A955B5" w:rsidRPr="00A955B5">
        <w:rPr>
          <w:i/>
          <w:lang w:val="es-CO"/>
        </w:rPr>
        <w:t>“Solicitar, aportar y controvertir pruebas e intervenir en la práctica de las mismas”</w:t>
      </w:r>
      <w:r w:rsidR="00A955B5">
        <w:rPr>
          <w:rFonts w:ascii="Arial" w:hAnsi="Arial" w:cs="Arial"/>
          <w:i/>
          <w:lang w:val="es-CO"/>
        </w:rPr>
        <w:t>.</w:t>
      </w:r>
    </w:p>
    <w:p w14:paraId="66F58E64" w14:textId="77777777" w:rsidR="00A955B5" w:rsidRDefault="00A955B5" w:rsidP="00530811">
      <w:pPr>
        <w:spacing w:line="360" w:lineRule="auto"/>
        <w:ind w:left="-426" w:right="-518"/>
        <w:jc w:val="both"/>
        <w:rPr>
          <w:rFonts w:ascii="Arial" w:hAnsi="Arial" w:cs="Arial"/>
          <w:lang w:val="es-CO"/>
        </w:rPr>
      </w:pPr>
    </w:p>
    <w:p w14:paraId="7564730F" w14:textId="77777777" w:rsidR="00A046F8" w:rsidRDefault="00EF07B0" w:rsidP="00530811">
      <w:pPr>
        <w:spacing w:line="360" w:lineRule="auto"/>
        <w:ind w:left="-426" w:right="-518"/>
        <w:jc w:val="both"/>
        <w:rPr>
          <w:rFonts w:ascii="Arial" w:hAnsi="Arial" w:cs="Arial"/>
          <w:lang w:val="es-CO"/>
        </w:rPr>
      </w:pPr>
      <w:r>
        <w:rPr>
          <w:rFonts w:ascii="Arial" w:hAnsi="Arial" w:cs="Arial"/>
          <w:lang w:val="es-CO"/>
        </w:rPr>
        <w:t xml:space="preserve">No obstante, si bien </w:t>
      </w:r>
      <w:r w:rsidR="00FB0C2A">
        <w:rPr>
          <w:rFonts w:ascii="Arial" w:hAnsi="Arial" w:cs="Arial"/>
          <w:lang w:val="es-CO"/>
        </w:rPr>
        <w:t xml:space="preserve">la solicitud de pruebas a petición de parte </w:t>
      </w:r>
      <w:r>
        <w:rPr>
          <w:rFonts w:ascii="Arial" w:hAnsi="Arial" w:cs="Arial"/>
          <w:lang w:val="es-CO"/>
        </w:rPr>
        <w:t xml:space="preserve">es un derecho </w:t>
      </w:r>
      <w:r w:rsidR="00D308C6">
        <w:rPr>
          <w:rFonts w:ascii="Arial" w:hAnsi="Arial" w:cs="Arial"/>
          <w:lang w:val="es-CO"/>
        </w:rPr>
        <w:t xml:space="preserve">de los sujetos procesales, </w:t>
      </w:r>
      <w:r>
        <w:rPr>
          <w:rFonts w:ascii="Arial" w:hAnsi="Arial" w:cs="Arial"/>
          <w:lang w:val="es-CO"/>
        </w:rPr>
        <w:t>no es óbice para que el operador administrativo estudie</w:t>
      </w:r>
      <w:r w:rsidR="00752271">
        <w:rPr>
          <w:rFonts w:ascii="Arial" w:hAnsi="Arial" w:cs="Arial"/>
          <w:lang w:val="es-CO"/>
        </w:rPr>
        <w:t xml:space="preserve"> la solicitud incoada</w:t>
      </w:r>
      <w:r>
        <w:rPr>
          <w:rFonts w:ascii="Arial" w:hAnsi="Arial" w:cs="Arial"/>
          <w:lang w:val="es-CO"/>
        </w:rPr>
        <w:t xml:space="preserve"> bajo los parámetros </w:t>
      </w:r>
      <w:r w:rsidR="00752271">
        <w:rPr>
          <w:rFonts w:ascii="Arial" w:hAnsi="Arial" w:cs="Arial"/>
          <w:lang w:val="es-CO"/>
        </w:rPr>
        <w:t>fijados por vía jurisprudencial, máxime en observancia de la ponderación que debe efectuarse de acuerdo al mandato legal normado en el Código General del Proceso</w:t>
      </w:r>
      <w:r w:rsidR="00196B77">
        <w:rPr>
          <w:rStyle w:val="Refdenotaalpie"/>
          <w:rFonts w:ascii="Arial" w:hAnsi="Arial" w:cs="Arial"/>
          <w:lang w:val="es-CO"/>
        </w:rPr>
        <w:footnoteReference w:id="1"/>
      </w:r>
      <w:r w:rsidR="00FB0C2A">
        <w:rPr>
          <w:rFonts w:ascii="Arial" w:hAnsi="Arial" w:cs="Arial"/>
          <w:lang w:val="es-CO"/>
        </w:rPr>
        <w:t>,</w:t>
      </w:r>
      <w:r w:rsidR="00740535">
        <w:rPr>
          <w:rFonts w:ascii="Arial" w:hAnsi="Arial" w:cs="Arial"/>
          <w:lang w:val="es-CO"/>
        </w:rPr>
        <w:t xml:space="preserve"> </w:t>
      </w:r>
      <w:r w:rsidR="00752271">
        <w:rPr>
          <w:rFonts w:ascii="Arial" w:hAnsi="Arial" w:cs="Arial"/>
          <w:lang w:val="es-CO"/>
        </w:rPr>
        <w:t xml:space="preserve">artículo 168, en el que se faculta a quien recibe la solicitud probatoria </w:t>
      </w:r>
      <w:r w:rsidR="00196B77">
        <w:rPr>
          <w:rFonts w:ascii="Arial" w:hAnsi="Arial" w:cs="Arial"/>
          <w:lang w:val="es-CO"/>
        </w:rPr>
        <w:t>de rechazar mediante decisión motivada l</w:t>
      </w:r>
      <w:r w:rsidR="00196B77" w:rsidRPr="00196B77">
        <w:rPr>
          <w:rFonts w:ascii="Arial" w:hAnsi="Arial" w:cs="Arial"/>
          <w:lang w:val="es-CO"/>
        </w:rPr>
        <w:t>as notoriamente impertinentes, las inconducentes y las manifiestamente superfluas o inútiles.</w:t>
      </w:r>
    </w:p>
    <w:p w14:paraId="299EF366" w14:textId="77777777" w:rsidR="00740535" w:rsidRDefault="00740535" w:rsidP="00530811">
      <w:pPr>
        <w:spacing w:line="360" w:lineRule="auto"/>
        <w:ind w:left="-426" w:right="-518"/>
        <w:jc w:val="both"/>
        <w:rPr>
          <w:rFonts w:ascii="Arial" w:hAnsi="Arial" w:cs="Arial"/>
          <w:lang w:val="es-CO"/>
        </w:rPr>
      </w:pPr>
    </w:p>
    <w:p w14:paraId="51EC47BA" w14:textId="77777777" w:rsidR="00740535" w:rsidRDefault="00652DB4" w:rsidP="00530811">
      <w:pPr>
        <w:spacing w:line="360" w:lineRule="auto"/>
        <w:ind w:left="-426" w:right="-518"/>
        <w:jc w:val="both"/>
        <w:rPr>
          <w:rFonts w:ascii="Arial" w:hAnsi="Arial" w:cs="Arial"/>
          <w:lang w:val="es-CO"/>
        </w:rPr>
      </w:pPr>
      <w:r>
        <w:rPr>
          <w:rFonts w:ascii="Arial" w:hAnsi="Arial" w:cs="Arial"/>
          <w:lang w:val="es-CO"/>
        </w:rPr>
        <w:t>Así lo ha señalado el Consejo de Estado en providencia del</w:t>
      </w:r>
      <w:r w:rsidRPr="00652DB4">
        <w:rPr>
          <w:rFonts w:ascii="Arial" w:hAnsi="Arial" w:cs="Arial"/>
          <w:lang w:val="es-CO"/>
        </w:rPr>
        <w:t xml:space="preserve"> 15 de marzo de 2013 con ponencia del consejero </w:t>
      </w:r>
      <w:r>
        <w:rPr>
          <w:rFonts w:ascii="Arial" w:hAnsi="Arial" w:cs="Arial"/>
          <w:lang w:val="es-CO"/>
        </w:rPr>
        <w:t>H</w:t>
      </w:r>
      <w:r w:rsidR="00F80F8C">
        <w:rPr>
          <w:rFonts w:ascii="Arial" w:hAnsi="Arial" w:cs="Arial"/>
          <w:lang w:val="es-CO"/>
        </w:rPr>
        <w:t>UGO FERNANDO BASTIDAS BARCENAS</w:t>
      </w:r>
      <w:r w:rsidR="006A2822">
        <w:rPr>
          <w:rStyle w:val="Refdenotaalpie"/>
          <w:rFonts w:ascii="Arial" w:hAnsi="Arial" w:cs="Arial"/>
          <w:lang w:val="es-CO"/>
        </w:rPr>
        <w:footnoteReference w:id="2"/>
      </w:r>
      <w:r w:rsidR="00F80F8C">
        <w:rPr>
          <w:rFonts w:ascii="Arial" w:hAnsi="Arial" w:cs="Arial"/>
          <w:lang w:val="es-CO"/>
        </w:rPr>
        <w:t>, de acuerdo a los argumentos que a continuación se exponen:</w:t>
      </w:r>
    </w:p>
    <w:p w14:paraId="708882D5" w14:textId="77777777" w:rsidR="00F80F8C" w:rsidRDefault="00F80F8C" w:rsidP="00530811">
      <w:pPr>
        <w:spacing w:line="360" w:lineRule="auto"/>
        <w:ind w:left="-426" w:right="-518"/>
        <w:jc w:val="both"/>
        <w:rPr>
          <w:rFonts w:ascii="Arial" w:hAnsi="Arial" w:cs="Arial"/>
          <w:lang w:val="es-CO"/>
        </w:rPr>
      </w:pPr>
    </w:p>
    <w:p w14:paraId="40102488" w14:textId="77777777" w:rsidR="00F80F8C" w:rsidRPr="00F80F8C" w:rsidRDefault="00F80F8C" w:rsidP="00530811">
      <w:pPr>
        <w:spacing w:line="360" w:lineRule="auto"/>
        <w:ind w:left="-426" w:right="-518"/>
        <w:jc w:val="both"/>
        <w:rPr>
          <w:i/>
          <w:lang w:val="es-CO"/>
        </w:rPr>
      </w:pPr>
      <w:r w:rsidRPr="00F80F8C">
        <w:rPr>
          <w:i/>
          <w:lang w:val="es-CO"/>
        </w:rPr>
        <w:t>“(…)</w:t>
      </w:r>
      <w:r w:rsidR="00082C2D">
        <w:rPr>
          <w:i/>
          <w:lang w:val="es-CO"/>
        </w:rPr>
        <w:t xml:space="preserve"> </w:t>
      </w:r>
      <w:r w:rsidRPr="00F80F8C">
        <w:rPr>
          <w:i/>
          <w:lang w:val="es-CO"/>
        </w:rPr>
        <w:t xml:space="preserve">Lo anterior significa que para determinar si procede el decreto de las pruebas propuestas por las partes, el juez debe analizar si éstas cumplen los requisitos legales, esto es, los requisitos de conducencia, pertinencia, utilidad y legalidad. La conducencia consiste en que el medio probatorio propuesto sea adecuado para demostrar el hecho. La pertinencia, por su parte, se fundamenta en que el hecho a demostrar tenga relación con el litigio. La utilidad, a su turno, radica en que el hecho que se pretende demostrar con la prueba no esté </w:t>
      </w:r>
      <w:r w:rsidRPr="00F80F8C">
        <w:rPr>
          <w:i/>
          <w:lang w:val="es-CO"/>
        </w:rPr>
        <w:lastRenderedPageBreak/>
        <w:t>suficientemente acreditado con otra. Finalmente, las pruebas, además de tener las características mencionadas, deben estar permitidas por la ley</w:t>
      </w:r>
      <w:r>
        <w:rPr>
          <w:i/>
          <w:lang w:val="es-CO"/>
        </w:rPr>
        <w:t xml:space="preserve"> (…)”.</w:t>
      </w:r>
    </w:p>
    <w:p w14:paraId="465658B0" w14:textId="77777777" w:rsidR="000C741D" w:rsidRDefault="000C741D" w:rsidP="00530811">
      <w:pPr>
        <w:spacing w:line="360" w:lineRule="auto"/>
        <w:ind w:left="-426" w:right="-518"/>
        <w:jc w:val="both"/>
        <w:rPr>
          <w:rFonts w:ascii="Arial" w:hAnsi="Arial" w:cs="Arial"/>
          <w:lang w:val="es-CO"/>
        </w:rPr>
      </w:pPr>
    </w:p>
    <w:p w14:paraId="79952543" w14:textId="77777777" w:rsidR="000A366B" w:rsidRDefault="00082C2D" w:rsidP="00530811">
      <w:pPr>
        <w:spacing w:line="360" w:lineRule="auto"/>
        <w:ind w:left="-426" w:right="-518"/>
        <w:jc w:val="both"/>
        <w:rPr>
          <w:rFonts w:ascii="Arial" w:hAnsi="Arial" w:cs="Arial"/>
          <w:lang w:val="es-CO"/>
        </w:rPr>
      </w:pPr>
      <w:r>
        <w:rPr>
          <w:rFonts w:ascii="Arial" w:hAnsi="Arial" w:cs="Arial"/>
          <w:lang w:val="es-CO"/>
        </w:rPr>
        <w:t>Colorario</w:t>
      </w:r>
      <w:r w:rsidR="000A366B">
        <w:rPr>
          <w:rFonts w:ascii="Arial" w:hAnsi="Arial" w:cs="Arial"/>
          <w:lang w:val="es-CO"/>
        </w:rPr>
        <w:t xml:space="preserve">, el Manual de Derecho Probatorio </w:t>
      </w:r>
      <w:r w:rsidR="00056AE2">
        <w:rPr>
          <w:rFonts w:ascii="Arial" w:hAnsi="Arial" w:cs="Arial"/>
          <w:lang w:val="es-CO"/>
        </w:rPr>
        <w:t xml:space="preserve">(sexta edición), del tratadista </w:t>
      </w:r>
      <w:r w:rsidR="00056AE2" w:rsidRPr="00056AE2">
        <w:rPr>
          <w:rFonts w:ascii="Arial" w:hAnsi="Arial" w:cs="Arial"/>
          <w:lang w:val="es-CO"/>
        </w:rPr>
        <w:t>FABIO PARRA QUIJANO</w:t>
      </w:r>
      <w:r w:rsidR="00056AE2">
        <w:rPr>
          <w:rFonts w:ascii="Arial" w:hAnsi="Arial" w:cs="Arial"/>
          <w:lang w:val="es-CO"/>
        </w:rPr>
        <w:t>, define los criterios de conducencia, pertinencia y utilidad de la prueba</w:t>
      </w:r>
      <w:r w:rsidR="00E87564">
        <w:rPr>
          <w:rStyle w:val="Refdenotaalpie"/>
          <w:rFonts w:ascii="Arial" w:hAnsi="Arial" w:cs="Arial"/>
          <w:lang w:val="es-CO"/>
        </w:rPr>
        <w:footnoteReference w:id="3"/>
      </w:r>
      <w:r w:rsidR="00056AE2">
        <w:rPr>
          <w:rFonts w:ascii="Arial" w:hAnsi="Arial" w:cs="Arial"/>
          <w:lang w:val="es-CO"/>
        </w:rPr>
        <w:t>, los cuales</w:t>
      </w:r>
      <w:r w:rsidR="00E87564">
        <w:rPr>
          <w:rFonts w:ascii="Arial" w:hAnsi="Arial" w:cs="Arial"/>
          <w:lang w:val="es-CO"/>
        </w:rPr>
        <w:t xml:space="preserve">, al observarse cuando se </w:t>
      </w:r>
      <w:r w:rsidR="00056AE2">
        <w:rPr>
          <w:rFonts w:ascii="Arial" w:hAnsi="Arial" w:cs="Arial"/>
          <w:lang w:val="es-CO"/>
        </w:rPr>
        <w:t xml:space="preserve"> resolver el petitum probatorio incoado por</w:t>
      </w:r>
      <w:r w:rsidR="001A5BEA">
        <w:rPr>
          <w:rFonts w:ascii="Arial" w:hAnsi="Arial" w:cs="Arial"/>
          <w:lang w:val="es-CO"/>
        </w:rPr>
        <w:t xml:space="preserve"> el (la) señor (a)</w:t>
      </w:r>
      <w:r w:rsidR="00056AE2">
        <w:rPr>
          <w:rFonts w:ascii="Arial" w:hAnsi="Arial" w:cs="Arial"/>
          <w:lang w:val="es-CO"/>
        </w:rPr>
        <w:t xml:space="preserve"> </w:t>
      </w:r>
      <w:r w:rsidR="00056AE2" w:rsidRPr="001A5BEA">
        <w:rPr>
          <w:rFonts w:ascii="Arial" w:hAnsi="Arial" w:cs="Arial"/>
          <w:color w:val="BFBFBF" w:themeColor="background1" w:themeShade="BF"/>
          <w:lang w:val="es-CO"/>
        </w:rPr>
        <w:t>(… indicar el nombre y apellidos de quien solicita la prueba …)</w:t>
      </w:r>
      <w:r w:rsidR="00056AE2">
        <w:rPr>
          <w:rFonts w:ascii="Arial" w:hAnsi="Arial" w:cs="Arial"/>
          <w:lang w:val="es-CO"/>
        </w:rPr>
        <w:t xml:space="preserve">, </w:t>
      </w:r>
      <w:r w:rsidR="00D911F2">
        <w:rPr>
          <w:rFonts w:ascii="Arial" w:hAnsi="Arial" w:cs="Arial"/>
          <w:lang w:val="es-CO"/>
        </w:rPr>
        <w:t xml:space="preserve">permiten que la actividad probatoria sea eficaz en aras de lograr los fines resarcitorios </w:t>
      </w:r>
      <w:r w:rsidR="00920B96">
        <w:rPr>
          <w:rFonts w:ascii="Arial" w:hAnsi="Arial" w:cs="Arial"/>
          <w:lang w:val="es-CO"/>
        </w:rPr>
        <w:t>por los que propende la acción administrativa por pérdida o daño de bienes de propiedad o al servicio de la Fuerza Pública</w:t>
      </w:r>
      <w:r w:rsidR="00AC1AB5">
        <w:rPr>
          <w:rFonts w:ascii="Arial" w:hAnsi="Arial" w:cs="Arial"/>
          <w:lang w:val="es-CO"/>
        </w:rPr>
        <w:t>;</w:t>
      </w:r>
      <w:r w:rsidR="007673CB">
        <w:rPr>
          <w:rFonts w:ascii="Arial" w:hAnsi="Arial" w:cs="Arial"/>
          <w:lang w:val="es-CO"/>
        </w:rPr>
        <w:t xml:space="preserve"> aunado a que toda decisión debe fundarse en pruebas legalmente practicadas, allegadas o aportadas a la actuación</w:t>
      </w:r>
      <w:r w:rsidR="007673CB">
        <w:rPr>
          <w:rStyle w:val="Refdenotaalpie"/>
          <w:rFonts w:ascii="Arial" w:hAnsi="Arial" w:cs="Arial"/>
          <w:lang w:val="es-CO"/>
        </w:rPr>
        <w:footnoteReference w:id="4"/>
      </w:r>
      <w:r w:rsidR="007673CB">
        <w:rPr>
          <w:rFonts w:ascii="Arial" w:hAnsi="Arial" w:cs="Arial"/>
          <w:lang w:val="es-CO"/>
        </w:rPr>
        <w:t>.</w:t>
      </w:r>
    </w:p>
    <w:p w14:paraId="69C3668F" w14:textId="77777777" w:rsidR="000A366B" w:rsidRDefault="000A366B" w:rsidP="00530811">
      <w:pPr>
        <w:spacing w:line="360" w:lineRule="auto"/>
        <w:ind w:left="-426" w:right="-518"/>
        <w:jc w:val="both"/>
        <w:rPr>
          <w:rFonts w:ascii="Arial" w:hAnsi="Arial" w:cs="Arial"/>
          <w:lang w:val="es-CO"/>
        </w:rPr>
      </w:pPr>
    </w:p>
    <w:p w14:paraId="08427975" w14:textId="77777777" w:rsidR="009D29D7" w:rsidRPr="00AC091D" w:rsidRDefault="009D29D7" w:rsidP="00530811">
      <w:pPr>
        <w:spacing w:line="360" w:lineRule="auto"/>
        <w:ind w:left="-426" w:right="-518"/>
        <w:jc w:val="both"/>
        <w:rPr>
          <w:rFonts w:ascii="Century Gothic" w:hAnsi="Century Gothic" w:cs="Arial"/>
          <w:color w:val="BFBFBF"/>
        </w:rPr>
      </w:pPr>
      <w:r w:rsidRPr="00AC091D">
        <w:rPr>
          <w:rFonts w:ascii="Arial" w:hAnsi="Arial" w:cs="Arial"/>
          <w:color w:val="BFBFBF"/>
        </w:rPr>
        <w:t xml:space="preserve">(… </w:t>
      </w:r>
      <w:r>
        <w:rPr>
          <w:rFonts w:ascii="Arial" w:hAnsi="Arial" w:cs="Arial"/>
          <w:color w:val="BFBFBF"/>
        </w:rPr>
        <w:t xml:space="preserve">Después de hacer la anterior referencia, </w:t>
      </w:r>
      <w:r w:rsidR="00111F38" w:rsidRPr="005C7666">
        <w:rPr>
          <w:rFonts w:ascii="Arial" w:hAnsi="Arial" w:cs="Arial"/>
          <w:color w:val="BFBFBF"/>
        </w:rPr>
        <w:t xml:space="preserve">se argumentan las </w:t>
      </w:r>
      <w:r w:rsidR="00111F38" w:rsidRPr="005C7666">
        <w:rPr>
          <w:rFonts w:ascii="Arial" w:hAnsi="Arial" w:cs="Arial"/>
          <w:b/>
          <w:color w:val="BFBFBF"/>
        </w:rPr>
        <w:t>razones y consideraciones fácticas</w:t>
      </w:r>
      <w:r w:rsidR="00111F38" w:rsidRPr="005C7666">
        <w:rPr>
          <w:rFonts w:ascii="Arial" w:hAnsi="Arial" w:cs="Arial"/>
          <w:color w:val="BFBFBF"/>
        </w:rPr>
        <w:t xml:space="preserve">, así como los </w:t>
      </w:r>
      <w:r w:rsidR="00111F38" w:rsidRPr="005C7666">
        <w:rPr>
          <w:rFonts w:ascii="Arial" w:hAnsi="Arial" w:cs="Arial"/>
          <w:b/>
          <w:color w:val="BFBFBF"/>
        </w:rPr>
        <w:t>fundamentos legales</w:t>
      </w:r>
      <w:r w:rsidR="00111F38" w:rsidRPr="005C7666">
        <w:rPr>
          <w:rFonts w:ascii="Arial" w:hAnsi="Arial" w:cs="Arial"/>
          <w:color w:val="BFBFBF"/>
        </w:rPr>
        <w:t xml:space="preserve">, por las cuales el </w:t>
      </w:r>
      <w:r w:rsidR="00111F38" w:rsidRPr="005C7666">
        <w:rPr>
          <w:rFonts w:ascii="Arial" w:hAnsi="Arial" w:cs="Arial"/>
          <w:b/>
          <w:color w:val="BFBFBF"/>
        </w:rPr>
        <w:t>FUNCIONARIO COMPETENTE</w:t>
      </w:r>
      <w:r w:rsidR="00111F38" w:rsidRPr="005C7666">
        <w:rPr>
          <w:rFonts w:ascii="Arial" w:hAnsi="Arial" w:cs="Arial"/>
          <w:color w:val="BFBFBF"/>
        </w:rPr>
        <w:t xml:space="preserve"> decide “CONCEDER” o “NEGAR” el decreto y práctica de la prueba, teniendo en cuenta que para ello debe sustentar su argumentación jurídica en los elementos intrínsecos para el decreto de la prueba dentro del proceso disciplinario como son, eficiencia, conducencia, razonabilidad, pertinencia y utilidad de cada una de las pruebas sobre las cuales se resuelve</w:t>
      </w:r>
      <w:r>
        <w:rPr>
          <w:rFonts w:ascii="Arial" w:hAnsi="Arial" w:cs="Arial"/>
          <w:color w:val="BFBFBF"/>
        </w:rPr>
        <w:t xml:space="preserve"> </w:t>
      </w:r>
      <w:r w:rsidRPr="00AC091D">
        <w:rPr>
          <w:rFonts w:ascii="Arial" w:hAnsi="Arial" w:cs="Arial"/>
          <w:color w:val="BFBFBF"/>
        </w:rPr>
        <w:t>…).</w:t>
      </w:r>
    </w:p>
    <w:p w14:paraId="49E2EE6E" w14:textId="77777777" w:rsidR="009D29D7" w:rsidRPr="0090391E" w:rsidRDefault="009D29D7" w:rsidP="00530811">
      <w:pPr>
        <w:spacing w:line="360" w:lineRule="auto"/>
        <w:ind w:left="-426" w:right="-518"/>
        <w:jc w:val="both"/>
        <w:rPr>
          <w:rFonts w:ascii="Arial" w:hAnsi="Arial" w:cs="Arial"/>
          <w:lang w:val="es-CO"/>
        </w:rPr>
      </w:pPr>
    </w:p>
    <w:p w14:paraId="21E1D924" w14:textId="77777777" w:rsidR="00863BC4" w:rsidRPr="00AC091D" w:rsidRDefault="00863BC4" w:rsidP="00530811">
      <w:pPr>
        <w:pStyle w:val="Textoindependiente"/>
        <w:spacing w:line="360" w:lineRule="auto"/>
        <w:ind w:left="-426" w:right="-518"/>
        <w:rPr>
          <w:rFonts w:cs="Arial"/>
          <w:color w:val="000000"/>
          <w:sz w:val="27"/>
          <w:szCs w:val="27"/>
        </w:rPr>
      </w:pPr>
      <w:r w:rsidRPr="00AC091D">
        <w:rPr>
          <w:rFonts w:cs="Arial"/>
          <w:sz w:val="24"/>
          <w:szCs w:val="24"/>
        </w:rPr>
        <w:t xml:space="preserve">En mérito de lo antes expuesto, el suscrito </w:t>
      </w:r>
      <w:r w:rsidRPr="00AC091D">
        <w:rPr>
          <w:rFonts w:cs="Arial"/>
          <w:color w:val="BFBFBF"/>
          <w:sz w:val="24"/>
          <w:szCs w:val="24"/>
        </w:rPr>
        <w:t>(… Grado y Cargo del Funcionario Competente …)</w:t>
      </w:r>
      <w:r w:rsidRPr="00AC091D">
        <w:rPr>
          <w:rFonts w:cs="Arial"/>
          <w:sz w:val="24"/>
          <w:szCs w:val="24"/>
        </w:rPr>
        <w:t xml:space="preserve">, en calidad de Funcionario Competente y en pleno uso de las facultades legales que le confiere la </w:t>
      </w:r>
      <w:r w:rsidR="007A2E74">
        <w:rPr>
          <w:rFonts w:cs="Arial"/>
          <w:sz w:val="24"/>
          <w:szCs w:val="24"/>
        </w:rPr>
        <w:t xml:space="preserve">1476 de 2011 </w:t>
      </w:r>
      <w:r w:rsidR="007A2E74">
        <w:rPr>
          <w:rFonts w:cs="Arial"/>
          <w:i/>
          <w:sz w:val="24"/>
          <w:szCs w:val="24"/>
        </w:rPr>
        <w:t>“</w:t>
      </w:r>
      <w:r w:rsidR="007A2E74" w:rsidRPr="00917A88">
        <w:rPr>
          <w:rFonts w:cs="Arial"/>
          <w:i/>
          <w:sz w:val="24"/>
          <w:szCs w:val="24"/>
        </w:rPr>
        <w:t>Por la cual se expide el régimen de responsabilidad administrativa por pérdida o daño de bienes de propiedad o al servicio del Ministerio de Defensa Nacional, sus entidades adscritas o vinculadas o la Fuerza Pública</w:t>
      </w:r>
      <w:r w:rsidR="007A2E74">
        <w:rPr>
          <w:rFonts w:cs="Arial"/>
          <w:i/>
          <w:sz w:val="24"/>
          <w:szCs w:val="24"/>
        </w:rPr>
        <w:t>”</w:t>
      </w:r>
      <w:r w:rsidRPr="00AC091D">
        <w:rPr>
          <w:rFonts w:cs="Arial"/>
          <w:color w:val="000000"/>
          <w:sz w:val="27"/>
          <w:szCs w:val="27"/>
        </w:rPr>
        <w:t>,</w:t>
      </w:r>
    </w:p>
    <w:p w14:paraId="5F7C8A5E" w14:textId="75DC72E7" w:rsidR="00863BC4" w:rsidRPr="00AC091D" w:rsidRDefault="00863BC4" w:rsidP="006043D2">
      <w:pPr>
        <w:pStyle w:val="Textoindependiente"/>
        <w:spacing w:line="360" w:lineRule="auto"/>
        <w:ind w:right="51"/>
        <w:rPr>
          <w:rFonts w:cs="Arial"/>
          <w:color w:val="000000"/>
          <w:sz w:val="27"/>
          <w:szCs w:val="27"/>
        </w:rPr>
      </w:pPr>
    </w:p>
    <w:p w14:paraId="47D522C5" w14:textId="77777777" w:rsidR="00863BC4" w:rsidRPr="00AC091D" w:rsidRDefault="00863BC4" w:rsidP="006043D2">
      <w:pPr>
        <w:pStyle w:val="Ttulo"/>
        <w:spacing w:line="360" w:lineRule="auto"/>
        <w:ind w:right="51"/>
        <w:rPr>
          <w:rFonts w:ascii="Arial" w:hAnsi="Arial" w:cs="Arial"/>
          <w:b/>
          <w:sz w:val="26"/>
          <w:szCs w:val="26"/>
        </w:rPr>
      </w:pPr>
      <w:r w:rsidRPr="00AC091D">
        <w:rPr>
          <w:rFonts w:ascii="Arial" w:hAnsi="Arial" w:cs="Arial"/>
          <w:b/>
          <w:sz w:val="26"/>
          <w:szCs w:val="26"/>
          <w:u w:val="single"/>
        </w:rPr>
        <w:t>RESUELVE</w:t>
      </w:r>
      <w:r w:rsidRPr="00AC091D">
        <w:rPr>
          <w:rFonts w:ascii="Arial" w:hAnsi="Arial" w:cs="Arial"/>
          <w:b/>
          <w:sz w:val="26"/>
          <w:szCs w:val="26"/>
        </w:rPr>
        <w:t>:</w:t>
      </w:r>
    </w:p>
    <w:p w14:paraId="56A3CB9D" w14:textId="77777777" w:rsidR="00863BC4" w:rsidRPr="00AC091D" w:rsidRDefault="00863BC4" w:rsidP="006043D2">
      <w:pPr>
        <w:pStyle w:val="Ttulo"/>
        <w:spacing w:line="360" w:lineRule="auto"/>
        <w:ind w:right="51"/>
        <w:rPr>
          <w:rFonts w:ascii="Century Gothic" w:hAnsi="Century Gothic"/>
          <w:b/>
          <w:sz w:val="26"/>
          <w:szCs w:val="26"/>
          <w:u w:val="single"/>
        </w:rPr>
      </w:pPr>
    </w:p>
    <w:p w14:paraId="64C71D06" w14:textId="77777777" w:rsidR="00863BC4" w:rsidRDefault="00863BC4" w:rsidP="006043D2">
      <w:pPr>
        <w:pStyle w:val="Sangradetextonormal"/>
        <w:tabs>
          <w:tab w:val="left" w:pos="1701"/>
        </w:tabs>
        <w:spacing w:line="360" w:lineRule="auto"/>
        <w:ind w:left="1701" w:hanging="1701"/>
        <w:rPr>
          <w:rFonts w:cs="Arial"/>
          <w:sz w:val="24"/>
          <w:szCs w:val="24"/>
        </w:rPr>
      </w:pPr>
      <w:r w:rsidRPr="00C27A02">
        <w:rPr>
          <w:rFonts w:cs="Arial"/>
          <w:b/>
          <w:sz w:val="24"/>
          <w:szCs w:val="24"/>
        </w:rPr>
        <w:lastRenderedPageBreak/>
        <w:t>PRIMERO:</w:t>
      </w:r>
      <w:r w:rsidRPr="00C27A02">
        <w:rPr>
          <w:rFonts w:cs="Arial"/>
          <w:b/>
          <w:sz w:val="24"/>
          <w:szCs w:val="24"/>
        </w:rPr>
        <w:tab/>
      </w:r>
      <w:r w:rsidR="002D0D9C" w:rsidRPr="005C7666">
        <w:rPr>
          <w:rFonts w:cs="Arial"/>
          <w:color w:val="BFBFBF" w:themeColor="background1" w:themeShade="BF"/>
          <w:sz w:val="24"/>
          <w:szCs w:val="24"/>
        </w:rPr>
        <w:t>(… Dependiendo de los argumentos expuestos en la parte motiva y de la decisión que vaya a tomar la autoridad del conocimiento, se dirá: “(…) “</w:t>
      </w:r>
      <w:r w:rsidR="002D0D9C" w:rsidRPr="005C7666">
        <w:rPr>
          <w:rFonts w:cs="Arial"/>
          <w:b/>
          <w:color w:val="BFBFBF" w:themeColor="background1" w:themeShade="BF"/>
          <w:sz w:val="24"/>
          <w:szCs w:val="24"/>
        </w:rPr>
        <w:t>CONCEDER</w:t>
      </w:r>
      <w:r w:rsidR="002D0D9C" w:rsidRPr="005C7666">
        <w:rPr>
          <w:rFonts w:cs="Arial"/>
          <w:color w:val="BFBFBF" w:themeColor="background1" w:themeShade="BF"/>
          <w:sz w:val="24"/>
          <w:szCs w:val="24"/>
        </w:rPr>
        <w:t>” o “</w:t>
      </w:r>
      <w:r w:rsidR="002D0D9C" w:rsidRPr="005C7666">
        <w:rPr>
          <w:rFonts w:cs="Arial"/>
          <w:b/>
          <w:color w:val="BFBFBF" w:themeColor="background1" w:themeShade="BF"/>
          <w:sz w:val="24"/>
          <w:szCs w:val="24"/>
        </w:rPr>
        <w:t>DENEGAR</w:t>
      </w:r>
      <w:r w:rsidR="002D0D9C" w:rsidRPr="005C7666">
        <w:rPr>
          <w:rFonts w:cs="Arial"/>
          <w:color w:val="BFBFBF" w:themeColor="background1" w:themeShade="BF"/>
          <w:sz w:val="24"/>
          <w:szCs w:val="24"/>
        </w:rPr>
        <w:t>” la práctica de las pruebas solicitadas por (… Se cita el grado, si lo tiene; nombres, apellidos y calidad dentro de la actuación del funcionario que eleva la solicitud …)</w:t>
      </w:r>
      <w:r w:rsidR="007359D8">
        <w:rPr>
          <w:rFonts w:cs="Arial"/>
          <w:sz w:val="24"/>
          <w:szCs w:val="24"/>
        </w:rPr>
        <w:t>;</w:t>
      </w:r>
      <w:r w:rsidRPr="00C27A02">
        <w:rPr>
          <w:rFonts w:cs="Arial"/>
          <w:sz w:val="24"/>
          <w:szCs w:val="24"/>
        </w:rPr>
        <w:t xml:space="preserve"> </w:t>
      </w:r>
      <w:r w:rsidRPr="00C27A02">
        <w:rPr>
          <w:rFonts w:cs="Arial"/>
          <w:color w:val="000000" w:themeColor="text1"/>
          <w:sz w:val="24"/>
          <w:szCs w:val="24"/>
        </w:rPr>
        <w:t>l</w:t>
      </w:r>
      <w:r w:rsidRPr="00C27A02">
        <w:rPr>
          <w:rFonts w:cs="Arial"/>
          <w:sz w:val="24"/>
          <w:szCs w:val="24"/>
        </w:rPr>
        <w:t>o anterior de conformidad con lo expuesto en la parte considerativa del presente proveído.</w:t>
      </w:r>
    </w:p>
    <w:p w14:paraId="45B16AF6" w14:textId="77777777" w:rsidR="00863BC4" w:rsidRDefault="00863BC4"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42613BE7" w14:textId="77777777" w:rsidR="002D0D9C" w:rsidRPr="00C27A02" w:rsidRDefault="002D0D9C" w:rsidP="006043D2">
      <w:pPr>
        <w:pStyle w:val="Ttulo"/>
        <w:tabs>
          <w:tab w:val="left" w:pos="1701"/>
        </w:tabs>
        <w:spacing w:line="360" w:lineRule="auto"/>
        <w:ind w:left="1701" w:right="51" w:hanging="1701"/>
        <w:jc w:val="both"/>
        <w:rPr>
          <w:rFonts w:ascii="Arial" w:hAnsi="Arial" w:cs="Arial"/>
          <w:b/>
          <w:color w:val="BFBFBF" w:themeColor="background1" w:themeShade="BF"/>
          <w:sz w:val="24"/>
          <w:szCs w:val="24"/>
        </w:rPr>
      </w:pPr>
    </w:p>
    <w:p w14:paraId="2743F346" w14:textId="77777777" w:rsidR="002D0D9C" w:rsidRDefault="00863BC4" w:rsidP="006043D2">
      <w:pPr>
        <w:pStyle w:val="Ttulo"/>
        <w:tabs>
          <w:tab w:val="left" w:pos="1701"/>
        </w:tabs>
        <w:spacing w:line="360" w:lineRule="auto"/>
        <w:ind w:left="1701" w:right="51" w:hanging="1701"/>
        <w:jc w:val="both"/>
        <w:rPr>
          <w:rFonts w:ascii="Arial" w:hAnsi="Arial" w:cs="Arial"/>
          <w:b/>
          <w:color w:val="D9D9D9" w:themeColor="background1" w:themeShade="D9"/>
          <w:sz w:val="24"/>
          <w:szCs w:val="24"/>
        </w:rPr>
      </w:pPr>
      <w:r w:rsidRPr="00C27A02">
        <w:rPr>
          <w:rFonts w:ascii="Arial" w:hAnsi="Arial" w:cs="Arial"/>
          <w:b/>
          <w:sz w:val="24"/>
          <w:szCs w:val="24"/>
        </w:rPr>
        <w:t>SEGUNDO:</w:t>
      </w:r>
      <w:r w:rsidRPr="00C27A02">
        <w:rPr>
          <w:rFonts w:ascii="Arial" w:hAnsi="Arial" w:cs="Arial"/>
          <w:b/>
          <w:color w:val="D9D9D9" w:themeColor="background1" w:themeShade="D9"/>
          <w:sz w:val="24"/>
          <w:szCs w:val="24"/>
        </w:rPr>
        <w:tab/>
      </w:r>
      <w:r w:rsidR="00415EDF" w:rsidRPr="005C7666">
        <w:rPr>
          <w:rFonts w:ascii="Arial" w:hAnsi="Arial" w:cs="Arial"/>
          <w:color w:val="BFBFBF" w:themeColor="background1" w:themeShade="BF"/>
          <w:sz w:val="24"/>
          <w:szCs w:val="24"/>
        </w:rPr>
        <w:t xml:space="preserve">(… En caso de concederse se debe ordenar, bien sea incorporar al expediente las que el sujeto procesal haya aportado con la solicitud, o </w:t>
      </w:r>
      <w:r w:rsidR="00415EDF" w:rsidRPr="005C7666">
        <w:rPr>
          <w:rFonts w:ascii="Arial" w:hAnsi="Arial" w:cs="Arial"/>
          <w:b/>
          <w:color w:val="BFBFBF" w:themeColor="background1" w:themeShade="BF"/>
          <w:sz w:val="24"/>
          <w:szCs w:val="24"/>
        </w:rPr>
        <w:t>DECRETAR</w:t>
      </w:r>
      <w:r w:rsidR="00415EDF" w:rsidRPr="005C7666">
        <w:rPr>
          <w:rFonts w:ascii="Arial" w:hAnsi="Arial" w:cs="Arial"/>
          <w:color w:val="BFBFBF" w:themeColor="background1" w:themeShade="BF"/>
          <w:sz w:val="24"/>
          <w:szCs w:val="24"/>
        </w:rPr>
        <w:t xml:space="preserve"> la práctica de las pruebas concedidas para lo cual se indicaran de manera consecutiva señalándolas de forma discriminada cada uno de los medios de prueba pedidos individualizándolos e identificándolos con números ordinales…)</w:t>
      </w:r>
    </w:p>
    <w:p w14:paraId="74D87C8C" w14:textId="77777777" w:rsidR="002D0D9C" w:rsidRDefault="002D0D9C" w:rsidP="006043D2">
      <w:pPr>
        <w:pStyle w:val="Ttulo"/>
        <w:tabs>
          <w:tab w:val="left" w:pos="1701"/>
        </w:tabs>
        <w:spacing w:line="360" w:lineRule="auto"/>
        <w:ind w:left="1701" w:right="51" w:hanging="1701"/>
        <w:jc w:val="both"/>
        <w:rPr>
          <w:rFonts w:ascii="Arial" w:hAnsi="Arial" w:cs="Arial"/>
          <w:b/>
          <w:color w:val="D9D9D9" w:themeColor="background1" w:themeShade="D9"/>
          <w:sz w:val="24"/>
          <w:szCs w:val="24"/>
        </w:rPr>
      </w:pPr>
    </w:p>
    <w:p w14:paraId="302F08F0" w14:textId="77777777" w:rsidR="002D0D9C" w:rsidRDefault="002D0D9C" w:rsidP="006043D2">
      <w:pPr>
        <w:pStyle w:val="Ttulo"/>
        <w:tabs>
          <w:tab w:val="left" w:pos="1701"/>
        </w:tabs>
        <w:spacing w:line="360" w:lineRule="auto"/>
        <w:ind w:left="1701" w:right="51" w:hanging="1701"/>
        <w:jc w:val="both"/>
        <w:rPr>
          <w:rFonts w:ascii="Arial" w:hAnsi="Arial" w:cs="Arial"/>
          <w:b/>
          <w:color w:val="D9D9D9" w:themeColor="background1" w:themeShade="D9"/>
          <w:sz w:val="24"/>
          <w:szCs w:val="24"/>
        </w:rPr>
      </w:pPr>
    </w:p>
    <w:p w14:paraId="17769F41" w14:textId="77777777" w:rsidR="00415EDF" w:rsidRPr="00415EDF" w:rsidRDefault="002D0D9C" w:rsidP="006043D2">
      <w:pPr>
        <w:pStyle w:val="Ttulo"/>
        <w:tabs>
          <w:tab w:val="left" w:pos="1701"/>
        </w:tabs>
        <w:spacing w:line="360" w:lineRule="auto"/>
        <w:ind w:left="1701" w:right="51" w:hanging="1701"/>
        <w:jc w:val="both"/>
        <w:rPr>
          <w:rFonts w:ascii="Arial" w:hAnsi="Arial" w:cs="Arial"/>
          <w:sz w:val="24"/>
          <w:szCs w:val="24"/>
        </w:rPr>
      </w:pPr>
      <w:r w:rsidRPr="002D0D9C">
        <w:rPr>
          <w:rFonts w:ascii="Arial" w:hAnsi="Arial" w:cs="Arial"/>
          <w:b/>
          <w:sz w:val="24"/>
          <w:szCs w:val="24"/>
        </w:rPr>
        <w:t>TERCERO:</w:t>
      </w:r>
      <w:r w:rsidRPr="002D0D9C">
        <w:rPr>
          <w:rFonts w:ascii="Arial" w:hAnsi="Arial" w:cs="Arial"/>
          <w:b/>
          <w:sz w:val="24"/>
          <w:szCs w:val="24"/>
        </w:rPr>
        <w:tab/>
      </w:r>
      <w:r w:rsidR="00415EDF" w:rsidRPr="00415EDF">
        <w:rPr>
          <w:rFonts w:ascii="Arial" w:hAnsi="Arial" w:cs="Arial"/>
          <w:color w:val="BFBFBF" w:themeColor="background1" w:themeShade="BF"/>
          <w:sz w:val="24"/>
          <w:szCs w:val="24"/>
        </w:rPr>
        <w:t>(… Si se deniega total o parcialmente las pruebas solicitadas se dirá…)</w:t>
      </w:r>
      <w:r w:rsidR="00415EDF" w:rsidRPr="00415EDF">
        <w:rPr>
          <w:rFonts w:ascii="Arial" w:hAnsi="Arial" w:cs="Arial"/>
          <w:b/>
          <w:color w:val="BFBFBF" w:themeColor="background1" w:themeShade="BF"/>
          <w:sz w:val="24"/>
          <w:szCs w:val="24"/>
        </w:rPr>
        <w:t xml:space="preserve"> </w:t>
      </w:r>
      <w:r w:rsidR="00415EDF">
        <w:rPr>
          <w:rFonts w:ascii="Arial" w:hAnsi="Arial" w:cs="Arial"/>
          <w:b/>
          <w:sz w:val="24"/>
          <w:szCs w:val="24"/>
        </w:rPr>
        <w:t>NOTIFICAR PERSONALMENTE</w:t>
      </w:r>
      <w:r w:rsidR="00415EDF">
        <w:rPr>
          <w:rFonts w:ascii="Arial" w:hAnsi="Arial" w:cs="Arial"/>
          <w:sz w:val="24"/>
          <w:szCs w:val="24"/>
        </w:rPr>
        <w:t xml:space="preserve"> la presente providencia observando lo preceptuado en el artículo 57 de la Ley 1476 de 2011.</w:t>
      </w:r>
    </w:p>
    <w:p w14:paraId="3CC83FB4" w14:textId="77777777" w:rsidR="00415EDF" w:rsidRDefault="00415EDF" w:rsidP="006043D2">
      <w:pPr>
        <w:pStyle w:val="Ttulo"/>
        <w:tabs>
          <w:tab w:val="left" w:pos="1701"/>
        </w:tabs>
        <w:spacing w:line="360" w:lineRule="auto"/>
        <w:ind w:left="1701" w:right="51" w:hanging="1701"/>
        <w:jc w:val="both"/>
        <w:rPr>
          <w:rFonts w:ascii="Arial" w:hAnsi="Arial" w:cs="Arial"/>
          <w:b/>
          <w:sz w:val="24"/>
          <w:szCs w:val="24"/>
        </w:rPr>
      </w:pPr>
    </w:p>
    <w:p w14:paraId="6940B3FB" w14:textId="0A2CDAEC" w:rsidR="00863BC4" w:rsidRPr="00C27A02" w:rsidRDefault="00415EDF" w:rsidP="00415EDF">
      <w:pPr>
        <w:pStyle w:val="Ttulo"/>
        <w:tabs>
          <w:tab w:val="left" w:pos="1701"/>
        </w:tabs>
        <w:spacing w:line="360" w:lineRule="auto"/>
        <w:ind w:left="1701" w:right="51"/>
        <w:jc w:val="both"/>
        <w:rPr>
          <w:rFonts w:ascii="Arial" w:hAnsi="Arial" w:cs="Arial"/>
          <w:color w:val="BFBFBF"/>
          <w:sz w:val="24"/>
          <w:szCs w:val="24"/>
        </w:rPr>
      </w:pPr>
      <w:r w:rsidRPr="00415EDF">
        <w:rPr>
          <w:rFonts w:ascii="Arial" w:hAnsi="Arial" w:cs="Arial"/>
          <w:color w:val="BFBFBF" w:themeColor="background1" w:themeShade="BF"/>
          <w:sz w:val="24"/>
          <w:szCs w:val="24"/>
        </w:rPr>
        <w:t>(… Si se decretan las pruebas solicitadas se dirá…)</w:t>
      </w:r>
      <w:r w:rsidRPr="00415EDF">
        <w:rPr>
          <w:rFonts w:ascii="Arial" w:hAnsi="Arial" w:cs="Arial"/>
          <w:sz w:val="24"/>
          <w:szCs w:val="24"/>
        </w:rPr>
        <w:t xml:space="preserve"> </w:t>
      </w:r>
      <w:r w:rsidR="00A77824">
        <w:rPr>
          <w:rFonts w:ascii="Arial" w:hAnsi="Arial" w:cs="Arial"/>
          <w:b/>
          <w:sz w:val="24"/>
          <w:szCs w:val="24"/>
        </w:rPr>
        <w:t>NOTIFICAR</w:t>
      </w:r>
      <w:r w:rsidR="001E16CF">
        <w:rPr>
          <w:rFonts w:ascii="Arial" w:hAnsi="Arial" w:cs="Arial"/>
          <w:b/>
          <w:sz w:val="24"/>
          <w:szCs w:val="24"/>
        </w:rPr>
        <w:t xml:space="preserve"> </w:t>
      </w:r>
      <w:r w:rsidR="00CA4139">
        <w:rPr>
          <w:rFonts w:ascii="Arial" w:hAnsi="Arial" w:cs="Arial"/>
          <w:b/>
          <w:sz w:val="24"/>
          <w:szCs w:val="24"/>
        </w:rPr>
        <w:t>POR ESTADO</w:t>
      </w:r>
      <w:r w:rsidR="00A77824" w:rsidRPr="00C27A02">
        <w:rPr>
          <w:rFonts w:ascii="Arial" w:hAnsi="Arial" w:cs="Arial"/>
          <w:sz w:val="24"/>
          <w:szCs w:val="24"/>
        </w:rPr>
        <w:t xml:space="preserve"> </w:t>
      </w:r>
      <w:r w:rsidR="008F5AFA">
        <w:rPr>
          <w:rFonts w:ascii="Arial" w:hAnsi="Arial" w:cs="Arial"/>
          <w:sz w:val="24"/>
          <w:szCs w:val="24"/>
        </w:rPr>
        <w:t xml:space="preserve">la presente providencia </w:t>
      </w:r>
      <w:r w:rsidR="00CA4139">
        <w:rPr>
          <w:rFonts w:ascii="Arial" w:hAnsi="Arial" w:cs="Arial"/>
          <w:sz w:val="24"/>
          <w:szCs w:val="24"/>
        </w:rPr>
        <w:t xml:space="preserve">observando </w:t>
      </w:r>
      <w:r w:rsidR="001E16CF">
        <w:rPr>
          <w:rFonts w:ascii="Arial" w:hAnsi="Arial" w:cs="Arial"/>
          <w:sz w:val="24"/>
          <w:szCs w:val="24"/>
        </w:rPr>
        <w:t xml:space="preserve">lo preceptuado en </w:t>
      </w:r>
      <w:r w:rsidRPr="00415EDF">
        <w:rPr>
          <w:rFonts w:ascii="Arial" w:hAnsi="Arial" w:cs="Arial"/>
          <w:sz w:val="24"/>
          <w:szCs w:val="24"/>
        </w:rPr>
        <w:t>los artículos 10º y 56 de la Ley 1476 de 2011, en concordancia con el artículo 201º de la Ley 1437 de 2011</w:t>
      </w:r>
      <w:r w:rsidR="00CA4139">
        <w:rPr>
          <w:rFonts w:ascii="Arial" w:hAnsi="Arial" w:cs="Arial"/>
          <w:sz w:val="24"/>
          <w:szCs w:val="24"/>
        </w:rPr>
        <w:t>.</w:t>
      </w:r>
    </w:p>
    <w:p w14:paraId="72458AFC" w14:textId="77777777" w:rsidR="00863BC4" w:rsidRDefault="00863BC4" w:rsidP="006043D2">
      <w:pPr>
        <w:pStyle w:val="Ttulo"/>
        <w:spacing w:line="360" w:lineRule="auto"/>
        <w:ind w:left="1701" w:right="51" w:hanging="1701"/>
        <w:jc w:val="both"/>
        <w:rPr>
          <w:rFonts w:ascii="Arial" w:hAnsi="Arial" w:cs="Arial"/>
          <w:b/>
          <w:sz w:val="24"/>
          <w:szCs w:val="24"/>
        </w:rPr>
      </w:pPr>
    </w:p>
    <w:p w14:paraId="70F1C77A" w14:textId="75D73C17" w:rsidR="008E3BB9" w:rsidRPr="008E3BB9" w:rsidRDefault="00291351" w:rsidP="00CA4139">
      <w:pPr>
        <w:pStyle w:val="Ttulo"/>
        <w:spacing w:line="360" w:lineRule="auto"/>
        <w:ind w:left="1701" w:right="51" w:hanging="1701"/>
        <w:jc w:val="both"/>
        <w:rPr>
          <w:rFonts w:ascii="Arial" w:hAnsi="Arial" w:cs="Arial"/>
          <w:sz w:val="24"/>
          <w:szCs w:val="24"/>
        </w:rPr>
      </w:pPr>
      <w:r>
        <w:rPr>
          <w:rFonts w:ascii="Arial" w:hAnsi="Arial" w:cs="Arial"/>
          <w:b/>
          <w:sz w:val="24"/>
          <w:szCs w:val="24"/>
        </w:rPr>
        <w:t>CUART</w:t>
      </w:r>
      <w:r w:rsidRPr="00C27A02">
        <w:rPr>
          <w:rFonts w:ascii="Arial" w:hAnsi="Arial" w:cs="Arial"/>
          <w:b/>
          <w:sz w:val="24"/>
          <w:szCs w:val="24"/>
        </w:rPr>
        <w:t>O</w:t>
      </w:r>
      <w:r w:rsidR="00863BC4" w:rsidRPr="00C27A02">
        <w:rPr>
          <w:rFonts w:ascii="Arial" w:hAnsi="Arial" w:cs="Arial"/>
          <w:b/>
          <w:sz w:val="24"/>
          <w:szCs w:val="24"/>
        </w:rPr>
        <w:t>:</w:t>
      </w:r>
      <w:r w:rsidR="00863BC4" w:rsidRPr="00C27A02">
        <w:rPr>
          <w:rFonts w:ascii="Arial" w:hAnsi="Arial" w:cs="Arial"/>
          <w:b/>
          <w:sz w:val="24"/>
          <w:szCs w:val="24"/>
        </w:rPr>
        <w:tab/>
      </w:r>
      <w:r w:rsidR="00161982" w:rsidRPr="00415EDF">
        <w:rPr>
          <w:rFonts w:ascii="Arial" w:hAnsi="Arial" w:cs="Arial"/>
          <w:color w:val="BFBFBF" w:themeColor="background1" w:themeShade="BF"/>
          <w:sz w:val="24"/>
          <w:szCs w:val="24"/>
        </w:rPr>
        <w:t>(… Si se deniega total o parcialmente las pruebas solicitadas se dirá …)</w:t>
      </w:r>
      <w:r w:rsidR="00161982">
        <w:rPr>
          <w:rFonts w:ascii="Arial" w:hAnsi="Arial" w:cs="Arial"/>
          <w:color w:val="BFBFBF" w:themeColor="background1" w:themeShade="BF"/>
          <w:sz w:val="24"/>
          <w:szCs w:val="24"/>
        </w:rPr>
        <w:t xml:space="preserve"> </w:t>
      </w:r>
      <w:r w:rsidR="008E3BB9">
        <w:rPr>
          <w:rFonts w:ascii="Arial" w:hAnsi="Arial" w:cs="Arial"/>
          <w:sz w:val="24"/>
          <w:szCs w:val="24"/>
        </w:rPr>
        <w:t xml:space="preserve">Contra la presente decisión procede el recurso de </w:t>
      </w:r>
      <w:r w:rsidR="008E3BB9" w:rsidRPr="008E3BB9">
        <w:rPr>
          <w:rFonts w:ascii="Arial" w:hAnsi="Arial" w:cs="Arial"/>
          <w:b/>
          <w:sz w:val="24"/>
          <w:szCs w:val="24"/>
        </w:rPr>
        <w:t>APELACIÓN</w:t>
      </w:r>
      <w:r w:rsidR="008E3BB9">
        <w:rPr>
          <w:rFonts w:ascii="Arial" w:hAnsi="Arial" w:cs="Arial"/>
          <w:sz w:val="24"/>
          <w:szCs w:val="24"/>
        </w:rPr>
        <w:t>, en la forma y términos decantados en el artículo 65 de la Ley 1476 de 2011.</w:t>
      </w:r>
    </w:p>
    <w:p w14:paraId="067E7CC0" w14:textId="77777777" w:rsidR="008E3BB9" w:rsidRDefault="008E3BB9" w:rsidP="008E3BB9">
      <w:pPr>
        <w:pStyle w:val="Ttulo"/>
        <w:spacing w:line="360" w:lineRule="auto"/>
        <w:ind w:left="1701" w:right="51"/>
        <w:jc w:val="both"/>
        <w:rPr>
          <w:rFonts w:ascii="Arial" w:hAnsi="Arial" w:cs="Arial"/>
          <w:b/>
          <w:sz w:val="24"/>
          <w:szCs w:val="24"/>
        </w:rPr>
      </w:pPr>
    </w:p>
    <w:p w14:paraId="3D8474BE" w14:textId="77777777" w:rsidR="00863BC4" w:rsidRPr="00C27A02" w:rsidRDefault="008E3BB9" w:rsidP="00415EDF">
      <w:pPr>
        <w:pStyle w:val="Ttulo"/>
        <w:spacing w:line="360" w:lineRule="auto"/>
        <w:ind w:left="1701" w:right="51"/>
        <w:jc w:val="both"/>
        <w:rPr>
          <w:rFonts w:ascii="Arial" w:hAnsi="Arial" w:cs="Arial"/>
        </w:rPr>
      </w:pPr>
      <w:r w:rsidRPr="008E3BB9">
        <w:rPr>
          <w:rFonts w:ascii="Arial" w:hAnsi="Arial" w:cs="Arial"/>
          <w:color w:val="BFBFBF" w:themeColor="background1" w:themeShade="BF"/>
          <w:sz w:val="24"/>
          <w:szCs w:val="24"/>
        </w:rPr>
        <w:lastRenderedPageBreak/>
        <w:t xml:space="preserve">(… Si se decretan las pruebas solicitadas se dirá …) </w:t>
      </w:r>
      <w:r w:rsidR="00863BC4" w:rsidRPr="008E3BB9">
        <w:rPr>
          <w:rFonts w:ascii="Arial" w:hAnsi="Arial" w:cs="Arial"/>
          <w:b/>
          <w:sz w:val="24"/>
          <w:szCs w:val="24"/>
        </w:rPr>
        <w:t>CONTRA</w:t>
      </w:r>
      <w:r w:rsidR="00863BC4" w:rsidRPr="008E3BB9">
        <w:rPr>
          <w:rFonts w:ascii="Arial" w:hAnsi="Arial" w:cs="Arial"/>
          <w:sz w:val="24"/>
          <w:szCs w:val="24"/>
        </w:rPr>
        <w:t xml:space="preserve"> la presente providencia </w:t>
      </w:r>
      <w:r w:rsidR="00863BC4" w:rsidRPr="008E3BB9">
        <w:rPr>
          <w:rFonts w:ascii="Arial" w:hAnsi="Arial" w:cs="Arial"/>
          <w:b/>
          <w:sz w:val="24"/>
          <w:szCs w:val="24"/>
        </w:rPr>
        <w:t>NO</w:t>
      </w:r>
      <w:r w:rsidR="00660088" w:rsidRPr="008E3BB9">
        <w:rPr>
          <w:rFonts w:ascii="Arial" w:hAnsi="Arial" w:cs="Arial"/>
          <w:sz w:val="24"/>
          <w:szCs w:val="24"/>
        </w:rPr>
        <w:t xml:space="preserve"> procede ningún r</w:t>
      </w:r>
      <w:r w:rsidR="00863BC4" w:rsidRPr="008E3BB9">
        <w:rPr>
          <w:rFonts w:ascii="Arial" w:hAnsi="Arial" w:cs="Arial"/>
          <w:sz w:val="24"/>
          <w:szCs w:val="24"/>
        </w:rPr>
        <w:t>ecurso</w:t>
      </w:r>
      <w:r w:rsidR="00863BC4" w:rsidRPr="00C27A02">
        <w:rPr>
          <w:rFonts w:ascii="Arial" w:hAnsi="Arial" w:cs="Arial"/>
        </w:rPr>
        <w:t>.</w:t>
      </w:r>
    </w:p>
    <w:p w14:paraId="1D7F7032" w14:textId="77777777" w:rsidR="00863BC4" w:rsidRPr="00C27A02" w:rsidRDefault="00863BC4" w:rsidP="006043D2">
      <w:pPr>
        <w:spacing w:line="360" w:lineRule="auto"/>
        <w:jc w:val="both"/>
        <w:rPr>
          <w:rFonts w:ascii="Arial" w:hAnsi="Arial" w:cs="Arial"/>
          <w:lang w:val="es-ES_tradnl"/>
        </w:rPr>
      </w:pPr>
    </w:p>
    <w:p w14:paraId="3CFFF978" w14:textId="77777777" w:rsidR="00863BC4" w:rsidRDefault="00863BC4" w:rsidP="006043D2">
      <w:pPr>
        <w:pStyle w:val="Ttulo"/>
        <w:spacing w:line="360" w:lineRule="auto"/>
        <w:ind w:right="51"/>
        <w:rPr>
          <w:rFonts w:ascii="Arial" w:hAnsi="Arial" w:cs="Arial"/>
          <w:b/>
          <w:sz w:val="26"/>
          <w:szCs w:val="26"/>
        </w:rPr>
      </w:pPr>
    </w:p>
    <w:p w14:paraId="43123920" w14:textId="77777777" w:rsidR="00863BC4" w:rsidRPr="00AC091D" w:rsidRDefault="00863BC4" w:rsidP="008E3BB9">
      <w:pPr>
        <w:pStyle w:val="Ttulo"/>
        <w:spacing w:line="360" w:lineRule="auto"/>
        <w:ind w:right="51"/>
        <w:rPr>
          <w:rFonts w:ascii="Arial" w:hAnsi="Arial" w:cs="Arial"/>
          <w:b/>
          <w:sz w:val="26"/>
          <w:szCs w:val="26"/>
        </w:rPr>
      </w:pPr>
      <w:r w:rsidRPr="00AC091D">
        <w:rPr>
          <w:rFonts w:ascii="Arial" w:hAnsi="Arial" w:cs="Arial"/>
          <w:b/>
          <w:sz w:val="26"/>
          <w:szCs w:val="26"/>
        </w:rPr>
        <w:t>NOTIFÍQUESE</w:t>
      </w:r>
      <w:r w:rsidR="00CA4139">
        <w:rPr>
          <w:rFonts w:ascii="Arial" w:hAnsi="Arial" w:cs="Arial"/>
          <w:b/>
          <w:sz w:val="26"/>
          <w:szCs w:val="26"/>
        </w:rPr>
        <w:t xml:space="preserve"> </w:t>
      </w:r>
      <w:r w:rsidRPr="00AC091D">
        <w:rPr>
          <w:rFonts w:ascii="Arial" w:hAnsi="Arial" w:cs="Arial"/>
          <w:b/>
          <w:sz w:val="26"/>
          <w:szCs w:val="26"/>
        </w:rPr>
        <w:t>Y CÚMPLASE.</w:t>
      </w:r>
    </w:p>
    <w:p w14:paraId="035008EF" w14:textId="77777777" w:rsidR="00C9177F" w:rsidRDefault="00C9177F" w:rsidP="006043D2">
      <w:pPr>
        <w:pStyle w:val="Ttulo"/>
        <w:spacing w:line="360" w:lineRule="auto"/>
        <w:ind w:right="51"/>
        <w:jc w:val="both"/>
        <w:rPr>
          <w:rFonts w:ascii="Century Gothic" w:hAnsi="Century Gothic"/>
          <w:b/>
          <w:sz w:val="24"/>
          <w:szCs w:val="24"/>
        </w:rPr>
      </w:pPr>
    </w:p>
    <w:p w14:paraId="30736615" w14:textId="77777777" w:rsidR="00863BC4" w:rsidRPr="00AC091D" w:rsidRDefault="00863BC4" w:rsidP="006043D2">
      <w:pPr>
        <w:pStyle w:val="Ttulo"/>
        <w:spacing w:line="360" w:lineRule="auto"/>
        <w:ind w:right="51"/>
        <w:jc w:val="both"/>
        <w:rPr>
          <w:rFonts w:ascii="Century Gothic" w:hAnsi="Century Gothic"/>
          <w:b/>
          <w:sz w:val="24"/>
          <w:szCs w:val="24"/>
        </w:rPr>
      </w:pPr>
    </w:p>
    <w:p w14:paraId="56200261" w14:textId="77777777" w:rsidR="00863BC4" w:rsidRPr="00B53173" w:rsidRDefault="00863BC4" w:rsidP="006043D2">
      <w:pPr>
        <w:pStyle w:val="Ttulo"/>
        <w:spacing w:line="360" w:lineRule="auto"/>
        <w:ind w:right="51"/>
        <w:rPr>
          <w:rFonts w:ascii="Arial" w:hAnsi="Arial" w:cs="Arial"/>
          <w:color w:val="BFBFBF"/>
          <w:sz w:val="26"/>
          <w:szCs w:val="26"/>
        </w:rPr>
      </w:pPr>
      <w:r w:rsidRPr="00B53173">
        <w:rPr>
          <w:rFonts w:ascii="Arial" w:hAnsi="Arial" w:cs="Arial"/>
          <w:color w:val="BFBFBF"/>
          <w:sz w:val="26"/>
          <w:szCs w:val="26"/>
        </w:rPr>
        <w:t>(… Grado, Nombres y Apellidos Funcionario Competente …)</w:t>
      </w:r>
    </w:p>
    <w:p w14:paraId="25083069" w14:textId="77777777" w:rsidR="00863BC4" w:rsidRPr="00B53173" w:rsidRDefault="00863BC4" w:rsidP="006043D2">
      <w:pPr>
        <w:pStyle w:val="Ttulo"/>
        <w:spacing w:line="360" w:lineRule="auto"/>
        <w:ind w:right="51"/>
        <w:rPr>
          <w:rFonts w:ascii="Arial" w:hAnsi="Arial" w:cs="Arial"/>
          <w:b/>
          <w:color w:val="BFBFBF"/>
          <w:sz w:val="26"/>
          <w:szCs w:val="26"/>
        </w:rPr>
      </w:pPr>
      <w:r w:rsidRPr="00B53173">
        <w:rPr>
          <w:rFonts w:ascii="Arial" w:hAnsi="Arial" w:cs="Arial"/>
          <w:color w:val="BFBFBF"/>
          <w:sz w:val="26"/>
          <w:szCs w:val="26"/>
        </w:rPr>
        <w:t>(… Cargo del Funcionario Competente …)</w:t>
      </w:r>
    </w:p>
    <w:p w14:paraId="4635F892" w14:textId="77777777" w:rsidR="00863BC4" w:rsidRPr="00B53173" w:rsidRDefault="00863BC4" w:rsidP="006043D2">
      <w:pPr>
        <w:pStyle w:val="Ttulo"/>
        <w:spacing w:line="360" w:lineRule="auto"/>
        <w:ind w:right="51"/>
        <w:rPr>
          <w:rFonts w:ascii="Arial" w:hAnsi="Arial" w:cs="Arial"/>
          <w:sz w:val="26"/>
          <w:szCs w:val="26"/>
        </w:rPr>
      </w:pPr>
      <w:r w:rsidRPr="00B53173">
        <w:rPr>
          <w:rFonts w:ascii="Arial" w:hAnsi="Arial" w:cs="Arial"/>
          <w:sz w:val="26"/>
          <w:szCs w:val="26"/>
        </w:rPr>
        <w:t>Funcionario Competente</w:t>
      </w:r>
    </w:p>
    <w:p w14:paraId="1F8DDD5F" w14:textId="77777777" w:rsidR="00863BC4" w:rsidRPr="00AC091D" w:rsidRDefault="00863BC4" w:rsidP="006043D2">
      <w:pPr>
        <w:pStyle w:val="Ttulo"/>
        <w:spacing w:line="360" w:lineRule="auto"/>
        <w:ind w:right="51"/>
        <w:rPr>
          <w:rFonts w:ascii="Century Gothic" w:hAnsi="Century Gothic"/>
          <w:sz w:val="24"/>
          <w:szCs w:val="24"/>
        </w:rPr>
      </w:pPr>
    </w:p>
    <w:p w14:paraId="2072414F" w14:textId="77777777" w:rsidR="005B5267" w:rsidRPr="00AC091D" w:rsidRDefault="005B5267" w:rsidP="006043D2">
      <w:pPr>
        <w:pStyle w:val="Ttulo"/>
        <w:spacing w:line="360" w:lineRule="auto"/>
        <w:ind w:right="51"/>
        <w:rPr>
          <w:rFonts w:ascii="Arial" w:hAnsi="Arial" w:cs="Arial"/>
          <w:b/>
          <w:color w:val="BFBFBF"/>
          <w:sz w:val="26"/>
          <w:szCs w:val="26"/>
        </w:rPr>
      </w:pPr>
    </w:p>
    <w:p w14:paraId="5A40253A" w14:textId="77777777" w:rsidR="002B30E2" w:rsidRPr="006043D2" w:rsidRDefault="002B30E2" w:rsidP="006043D2">
      <w:pPr>
        <w:pStyle w:val="Ttulo1"/>
        <w:spacing w:line="360" w:lineRule="auto"/>
        <w:jc w:val="left"/>
        <w:rPr>
          <w:rFonts w:ascii="Arial" w:hAnsi="Arial" w:cs="Arial"/>
          <w:b/>
          <w:bCs/>
          <w:sz w:val="16"/>
          <w:szCs w:val="16"/>
        </w:rPr>
      </w:pPr>
      <w:r w:rsidRPr="006043D2">
        <w:rPr>
          <w:rFonts w:ascii="Arial" w:hAnsi="Arial" w:cs="Arial"/>
          <w:b/>
          <w:bCs/>
          <w:sz w:val="16"/>
          <w:szCs w:val="16"/>
        </w:rPr>
        <w:t>Proyectó y Elaboró:</w:t>
      </w:r>
    </w:p>
    <w:p w14:paraId="69E0FE61" w14:textId="77777777" w:rsidR="002B30E2" w:rsidRPr="006043D2" w:rsidRDefault="002B30E2"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proyectó </w:t>
      </w:r>
      <w:r w:rsidR="00297190" w:rsidRPr="006043D2">
        <w:rPr>
          <w:rFonts w:ascii="Arial" w:hAnsi="Arial" w:cs="Arial"/>
          <w:color w:val="BFBFBF"/>
          <w:sz w:val="16"/>
          <w:szCs w:val="16"/>
        </w:rPr>
        <w:t xml:space="preserve">y elaboró </w:t>
      </w:r>
      <w:r w:rsidRPr="006043D2">
        <w:rPr>
          <w:rFonts w:ascii="Arial" w:hAnsi="Arial" w:cs="Arial"/>
          <w:color w:val="BFBFBF"/>
          <w:sz w:val="16"/>
          <w:szCs w:val="16"/>
        </w:rPr>
        <w:t>la providencia …)</w:t>
      </w:r>
    </w:p>
    <w:p w14:paraId="778BC70C" w14:textId="77777777" w:rsidR="00A041C0" w:rsidRPr="006043D2" w:rsidRDefault="00A041C0" w:rsidP="006043D2">
      <w:pPr>
        <w:spacing w:line="360" w:lineRule="auto"/>
        <w:rPr>
          <w:sz w:val="16"/>
          <w:szCs w:val="16"/>
          <w:lang w:val="es-CO"/>
        </w:rPr>
      </w:pPr>
    </w:p>
    <w:p w14:paraId="48600235" w14:textId="77777777" w:rsidR="005E0DC1" w:rsidRPr="006043D2" w:rsidRDefault="005E0DC1" w:rsidP="006043D2">
      <w:pPr>
        <w:pStyle w:val="Ttulo1"/>
        <w:spacing w:line="360" w:lineRule="auto"/>
        <w:jc w:val="left"/>
        <w:rPr>
          <w:rFonts w:ascii="Arial" w:hAnsi="Arial" w:cs="Arial"/>
          <w:b/>
          <w:bCs/>
          <w:sz w:val="16"/>
          <w:szCs w:val="16"/>
        </w:rPr>
      </w:pPr>
      <w:r w:rsidRPr="006043D2">
        <w:rPr>
          <w:rFonts w:ascii="Arial" w:hAnsi="Arial" w:cs="Arial"/>
          <w:b/>
          <w:bCs/>
          <w:sz w:val="16"/>
          <w:szCs w:val="16"/>
        </w:rPr>
        <w:t>Revisó y Aprobó:</w:t>
      </w:r>
    </w:p>
    <w:p w14:paraId="264185FE" w14:textId="77777777" w:rsidR="005E0DC1" w:rsidRPr="006043D2" w:rsidRDefault="005E0DC1" w:rsidP="006043D2">
      <w:pPr>
        <w:pStyle w:val="Ttulo1"/>
        <w:spacing w:line="360" w:lineRule="auto"/>
        <w:jc w:val="left"/>
        <w:rPr>
          <w:rFonts w:ascii="Arial" w:hAnsi="Arial" w:cs="Arial"/>
          <w:color w:val="BFBFBF"/>
          <w:sz w:val="16"/>
          <w:szCs w:val="16"/>
        </w:rPr>
      </w:pPr>
      <w:r w:rsidRPr="006043D2">
        <w:rPr>
          <w:rFonts w:ascii="Arial" w:hAnsi="Arial" w:cs="Arial"/>
          <w:color w:val="BFBFBF"/>
          <w:sz w:val="16"/>
          <w:szCs w:val="16"/>
        </w:rPr>
        <w:t xml:space="preserve">(…Grado, Nombres, Apellidos y Cargo del Funcionario que </w:t>
      </w:r>
      <w:r w:rsidR="00297190" w:rsidRPr="006043D2">
        <w:rPr>
          <w:rFonts w:ascii="Arial" w:hAnsi="Arial" w:cs="Arial"/>
          <w:color w:val="BFBFBF"/>
          <w:sz w:val="16"/>
          <w:szCs w:val="16"/>
        </w:rPr>
        <w:t xml:space="preserve">revisó y aprobó </w:t>
      </w:r>
      <w:r w:rsidRPr="006043D2">
        <w:rPr>
          <w:rFonts w:ascii="Arial" w:hAnsi="Arial" w:cs="Arial"/>
          <w:color w:val="BFBFBF"/>
          <w:sz w:val="16"/>
          <w:szCs w:val="16"/>
        </w:rPr>
        <w:t>la providencia …)</w:t>
      </w:r>
    </w:p>
    <w:p w14:paraId="3ABE39D7" w14:textId="77777777" w:rsidR="00B53173" w:rsidRDefault="00B53173" w:rsidP="006043D2">
      <w:pPr>
        <w:spacing w:line="360" w:lineRule="auto"/>
        <w:ind w:left="567" w:hanging="567"/>
        <w:jc w:val="both"/>
        <w:rPr>
          <w:rFonts w:ascii="Arial" w:hAnsi="Arial" w:cs="Arial"/>
          <w:b/>
          <w:color w:val="BFBFBF" w:themeColor="background1" w:themeShade="BF"/>
          <w:lang w:val="es-CO"/>
        </w:rPr>
      </w:pPr>
    </w:p>
    <w:p w14:paraId="2EBDBB68" w14:textId="77777777" w:rsidR="004451F2" w:rsidRPr="001353FC" w:rsidRDefault="004451F2" w:rsidP="006043D2">
      <w:pPr>
        <w:pStyle w:val="Ttulo"/>
        <w:spacing w:line="360" w:lineRule="auto"/>
        <w:ind w:left="567" w:hanging="567"/>
        <w:jc w:val="left"/>
        <w:rPr>
          <w:rFonts w:ascii="Arial" w:hAnsi="Arial" w:cs="Arial"/>
          <w:b/>
          <w:bCs/>
          <w:color w:val="BFBFBF" w:themeColor="background1" w:themeShade="BF"/>
          <w:sz w:val="20"/>
        </w:rPr>
      </w:pPr>
    </w:p>
    <w:p w14:paraId="3FCB5781" w14:textId="77777777" w:rsidR="004451F2" w:rsidRPr="001353FC" w:rsidRDefault="004451F2" w:rsidP="006043D2">
      <w:pPr>
        <w:pStyle w:val="Ttulo"/>
        <w:ind w:left="567" w:hanging="567"/>
        <w:jc w:val="left"/>
        <w:rPr>
          <w:rFonts w:ascii="Arial" w:hAnsi="Arial" w:cs="Arial"/>
          <w:b/>
          <w:bCs/>
          <w:color w:val="BFBFBF" w:themeColor="background1" w:themeShade="BF"/>
          <w:sz w:val="20"/>
        </w:rPr>
      </w:pPr>
      <w:r w:rsidRPr="001353FC">
        <w:rPr>
          <w:rFonts w:ascii="Arial" w:hAnsi="Arial" w:cs="Arial"/>
          <w:b/>
          <w:bCs/>
          <w:color w:val="BFBFBF" w:themeColor="background1" w:themeShade="BF"/>
          <w:sz w:val="20"/>
        </w:rPr>
        <w:t>PARÁMETROS DE PRESENTACIÓN DEL TEXTO:</w:t>
      </w:r>
    </w:p>
    <w:p w14:paraId="76E8B7B7" w14:textId="77777777" w:rsidR="004451F2" w:rsidRPr="001353FC" w:rsidRDefault="004451F2" w:rsidP="006043D2">
      <w:pPr>
        <w:pStyle w:val="Ttulo"/>
        <w:ind w:left="567" w:hanging="567"/>
        <w:jc w:val="both"/>
        <w:rPr>
          <w:rFonts w:ascii="Arial" w:hAnsi="Arial" w:cs="Arial"/>
          <w:b/>
          <w:bCs/>
          <w:color w:val="BFBFBF" w:themeColor="background1" w:themeShade="BF"/>
          <w:sz w:val="20"/>
        </w:rPr>
      </w:pPr>
    </w:p>
    <w:p w14:paraId="58DCEF19"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tamaño de la hoja en que se trabajará el formato será Oficio.</w:t>
      </w:r>
    </w:p>
    <w:p w14:paraId="2ECD899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a utilizar en el formato será Arial tamaño 12 para los textos y Arial tamaño 13 para los títulos o acápites.</w:t>
      </w:r>
    </w:p>
    <w:p w14:paraId="1E245B32" w14:textId="5A4C9454"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citas de normas, doctrina y/o jurisprudencia se hará en Time New </w:t>
      </w:r>
      <w:r w:rsidR="00530B4A"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12, en cursiva y dentro de paréntesis. Ej: </w:t>
      </w:r>
      <w:r w:rsidRPr="001353FC">
        <w:rPr>
          <w:rFonts w:ascii="Arial" w:hAnsi="Arial" w:cs="Arial"/>
          <w:i/>
          <w:iCs/>
          <w:color w:val="BFBFBF" w:themeColor="background1" w:themeShade="BF"/>
          <w:sz w:val="20"/>
        </w:rPr>
        <w:t>“(…) XXXXXX (…)”</w:t>
      </w:r>
      <w:r w:rsidRPr="001353FC">
        <w:rPr>
          <w:rFonts w:ascii="Arial" w:hAnsi="Arial" w:cs="Arial"/>
          <w:color w:val="BFBFBF" w:themeColor="background1" w:themeShade="BF"/>
          <w:sz w:val="20"/>
        </w:rPr>
        <w:t>.</w:t>
      </w:r>
    </w:p>
    <w:p w14:paraId="73CB51DF" w14:textId="46E349F0"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Las Notas de Referencias o Pié de Páginas serán en Time New </w:t>
      </w:r>
      <w:r w:rsidR="00530B4A" w:rsidRPr="001353FC">
        <w:rPr>
          <w:rFonts w:ascii="Arial" w:hAnsi="Arial" w:cs="Arial"/>
          <w:color w:val="BFBFBF" w:themeColor="background1" w:themeShade="BF"/>
          <w:sz w:val="20"/>
        </w:rPr>
        <w:t>Román</w:t>
      </w:r>
      <w:r w:rsidRPr="001353FC">
        <w:rPr>
          <w:rFonts w:ascii="Arial" w:hAnsi="Arial" w:cs="Arial"/>
          <w:color w:val="BFBFBF" w:themeColor="background1" w:themeShade="BF"/>
          <w:sz w:val="20"/>
        </w:rPr>
        <w:t xml:space="preserve"> tamaño 8, Cursiva.</w:t>
      </w:r>
    </w:p>
    <w:p w14:paraId="5A10C781"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La letra y tamaño de “Proyectó”, “Elaboró”, “Revisó” y “Aprobó”, será en Arial 8 y negrilla; los datos con los cuales se diligencien estos parámetros, serán en el mismo tipo y tamaño de letra, sin negrilla.</w:t>
      </w:r>
    </w:p>
    <w:p w14:paraId="50C2847E"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títulos o acápites de las providencias deberán ir en mayúscula, negrita y subrayado, sin ningún tipo de numeración.</w:t>
      </w:r>
    </w:p>
    <w:p w14:paraId="5161AD70" w14:textId="77777777" w:rsidR="004451F2" w:rsidRPr="001353FC" w:rsidRDefault="004451F2" w:rsidP="006043D2">
      <w:pPr>
        <w:pStyle w:val="Ttulo"/>
        <w:numPr>
          <w:ilvl w:val="0"/>
          <w:numId w:val="3"/>
        </w:numPr>
        <w:ind w:left="567" w:hanging="567"/>
        <w:jc w:val="both"/>
        <w:rPr>
          <w:rFonts w:ascii="Arial" w:hAnsi="Arial" w:cs="Arial"/>
          <w:b/>
          <w:bCs/>
          <w:color w:val="BFBFBF" w:themeColor="background1" w:themeShade="BF"/>
          <w:sz w:val="20"/>
        </w:rPr>
      </w:pPr>
      <w:r w:rsidRPr="001353FC">
        <w:rPr>
          <w:rFonts w:ascii="Arial" w:hAnsi="Arial" w:cs="Arial"/>
          <w:color w:val="BFBFBF" w:themeColor="background1" w:themeShade="BF"/>
          <w:sz w:val="20"/>
        </w:rPr>
        <w:t>Los párrafos que conforman cada uno de los acápites de la providencia, no tendrán sangría, iniciarán desde la margen inicial estipulada para el formato (4cm).</w:t>
      </w:r>
      <w:r w:rsidRPr="001353FC">
        <w:rPr>
          <w:rFonts w:ascii="Arial" w:hAnsi="Arial" w:cs="Arial"/>
          <w:b/>
          <w:bCs/>
          <w:color w:val="BFBFBF" w:themeColor="background1" w:themeShade="BF"/>
          <w:sz w:val="20"/>
        </w:rPr>
        <w:t xml:space="preserve"> </w:t>
      </w:r>
    </w:p>
    <w:p w14:paraId="2B478F76"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El espacio de interlineado de párrafo será de 1.5 cms.; los espacios entre acápites serán de 3.0cms, es decir doble espacio, al igual que el que separa el membrete de la fecha y ésta del primer acápite; los de firmas de 6.0cms., excepto la del Funcionario que proyectó y elaboró, la cual irá a 3.0cms. de la que le anteceda.</w:t>
      </w:r>
    </w:p>
    <w:p w14:paraId="7357595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márgenes del documento serán: Superior: 3.0cms., Inferior: 3.0cms., Derecho: 3.0cms. e Izquierdo: 4.0cms.</w:t>
      </w:r>
    </w:p>
    <w:p w14:paraId="790A3BC8"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Los acápites podrán ser utilizados en género femenino o masculino y/o singular o plural, según corresponda al hecho que se investiga.</w:t>
      </w:r>
    </w:p>
    <w:p w14:paraId="18A47340"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Se podrá resaltar con negrilla, mayúscula sostenida, subrayado o cursiva, los datos de relevancia que cada funcionario estime pertinente.</w:t>
      </w:r>
    </w:p>
    <w:p w14:paraId="77E62102"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t xml:space="preserve">Los numerales que conforman el acápite denominado </w:t>
      </w:r>
      <w:r w:rsidRPr="001353FC">
        <w:rPr>
          <w:rFonts w:ascii="Arial" w:hAnsi="Arial" w:cs="Arial"/>
          <w:b/>
          <w:color w:val="BFBFBF" w:themeColor="background1" w:themeShade="BF"/>
          <w:sz w:val="20"/>
        </w:rPr>
        <w:t>“RESUELVE”</w:t>
      </w:r>
      <w:r w:rsidRPr="001353FC">
        <w:rPr>
          <w:rFonts w:ascii="Arial" w:hAnsi="Arial" w:cs="Arial"/>
          <w:color w:val="BFBFBF" w:themeColor="background1" w:themeShade="BF"/>
          <w:sz w:val="20"/>
        </w:rPr>
        <w:t>, deberán identificarse en letras, negrita y mayúscula, seguido de los dos puntos (:). Ej.: PRIMERO: Lo ordenado en cada numeral deberá tener sangría a 3.0cm., que iniciará desde la margen inicial estipulada para el formato.</w:t>
      </w:r>
    </w:p>
    <w:p w14:paraId="528D43DC" w14:textId="77777777" w:rsidR="004451F2" w:rsidRPr="001353FC" w:rsidRDefault="004451F2" w:rsidP="006043D2">
      <w:pPr>
        <w:pStyle w:val="Ttulo"/>
        <w:numPr>
          <w:ilvl w:val="0"/>
          <w:numId w:val="3"/>
        </w:numPr>
        <w:ind w:left="567" w:hanging="567"/>
        <w:jc w:val="both"/>
        <w:rPr>
          <w:rFonts w:ascii="Arial" w:hAnsi="Arial" w:cs="Arial"/>
          <w:color w:val="BFBFBF" w:themeColor="background1" w:themeShade="BF"/>
          <w:sz w:val="20"/>
        </w:rPr>
      </w:pPr>
      <w:r w:rsidRPr="001353FC">
        <w:rPr>
          <w:rFonts w:ascii="Arial" w:hAnsi="Arial" w:cs="Arial"/>
          <w:color w:val="BFBFBF" w:themeColor="background1" w:themeShade="BF"/>
          <w:sz w:val="20"/>
        </w:rPr>
        <w:lastRenderedPageBreak/>
        <w:t>Los formatos no podrán tener encabezado distinto al correspondiente al Sistema Integrado de Gestión de Calidad.</w:t>
      </w:r>
    </w:p>
    <w:p w14:paraId="10712BC3" w14:textId="77777777" w:rsidR="004451F2" w:rsidRPr="001353FC" w:rsidRDefault="004451F2" w:rsidP="006043D2">
      <w:pPr>
        <w:pStyle w:val="Ttulo"/>
        <w:jc w:val="both"/>
        <w:rPr>
          <w:rFonts w:ascii="Arial" w:hAnsi="Arial" w:cs="Arial"/>
          <w:color w:val="BFBFBF" w:themeColor="background1" w:themeShade="BF"/>
          <w:sz w:val="20"/>
        </w:rPr>
      </w:pPr>
    </w:p>
    <w:p w14:paraId="60A88D56" w14:textId="77777777" w:rsidR="00A2723F" w:rsidRPr="00A2723F" w:rsidRDefault="00A2723F" w:rsidP="006043D2">
      <w:pPr>
        <w:pStyle w:val="Ttulo"/>
        <w:jc w:val="both"/>
        <w:rPr>
          <w:rFonts w:ascii="Arial" w:hAnsi="Arial" w:cs="Arial"/>
          <w:sz w:val="22"/>
          <w:szCs w:val="22"/>
        </w:rPr>
      </w:pPr>
    </w:p>
    <w:sectPr w:rsidR="00A2723F" w:rsidRPr="00A2723F" w:rsidSect="000C43AB">
      <w:headerReference w:type="default" r:id="rId8"/>
      <w:footerReference w:type="default" r:id="rId9"/>
      <w:headerReference w:type="first" r:id="rId10"/>
      <w:pgSz w:w="12240" w:h="18720" w:code="41"/>
      <w:pgMar w:top="1701" w:right="1892" w:bottom="1701" w:left="2268" w:header="284" w:footer="6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FF8F7" w14:textId="77777777" w:rsidR="006377F2" w:rsidRDefault="006377F2" w:rsidP="0026538A">
      <w:r>
        <w:separator/>
      </w:r>
    </w:p>
  </w:endnote>
  <w:endnote w:type="continuationSeparator" w:id="0">
    <w:p w14:paraId="7A21E770" w14:textId="77777777" w:rsidR="006377F2" w:rsidRDefault="006377F2" w:rsidP="00265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DejaVu Sans">
    <w:altName w:val="Times New Roman"/>
    <w:charset w:val="00"/>
    <w:family w:val="swiss"/>
    <w:pitch w:val="variable"/>
    <w:sig w:usb0="E7002EFF" w:usb1="D200FDFF" w:usb2="0A042029" w:usb3="00000000" w:csb0="8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42A08" w14:textId="7675B20F" w:rsidR="001C3D0E" w:rsidRPr="001C3D0E" w:rsidRDefault="001C3D0E" w:rsidP="001C3D0E">
    <w:pPr>
      <w:tabs>
        <w:tab w:val="center" w:pos="4252"/>
        <w:tab w:val="right" w:pos="8504"/>
      </w:tabs>
      <w:jc w:val="center"/>
      <w:rPr>
        <w:rFonts w:ascii="Arial" w:hAnsi="Arial" w:cs="Arial"/>
        <w:color w:val="7F7F7F"/>
        <w:sz w:val="14"/>
        <w:szCs w:val="16"/>
        <w:lang w:val="es-MX"/>
      </w:rPr>
    </w:pPr>
  </w:p>
  <w:p w14:paraId="19846B3D" w14:textId="1C3CE66F" w:rsidR="000C43AB" w:rsidRPr="006D7FB3" w:rsidRDefault="000C43AB" w:rsidP="000C43AB">
    <w:pPr>
      <w:tabs>
        <w:tab w:val="center" w:pos="4252"/>
        <w:tab w:val="right" w:pos="8504"/>
      </w:tabs>
      <w:jc w:val="center"/>
      <w:rPr>
        <w:rFonts w:ascii="Arial" w:eastAsia="Calibri" w:hAnsi="Arial" w:cs="Arial"/>
        <w:sz w:val="16"/>
        <w:szCs w:val="16"/>
      </w:rPr>
    </w:pPr>
    <w:bookmarkStart w:id="1" w:name="_Hlk211866398"/>
    <w:bookmarkStart w:id="2" w:name="_Hlk210293931"/>
    <w:r w:rsidRPr="001C3D0E">
      <w:rPr>
        <w:noProof/>
        <w:lang w:val="es-MX" w:eastAsia="es-MX"/>
      </w:rPr>
      <w:drawing>
        <wp:anchor distT="0" distB="0" distL="114300" distR="114300" simplePos="0" relativeHeight="251665408" behindDoc="0" locked="0" layoutInCell="1" allowOverlap="1" wp14:anchorId="7BC99A83" wp14:editId="590F4CA6">
          <wp:simplePos x="0" y="0"/>
          <wp:positionH relativeFrom="rightMargin">
            <wp:posOffset>-299085</wp:posOffset>
          </wp:positionH>
          <wp:positionV relativeFrom="page">
            <wp:posOffset>11090275</wp:posOffset>
          </wp:positionV>
          <wp:extent cx="708660" cy="395605"/>
          <wp:effectExtent l="0" t="0" r="0" b="4445"/>
          <wp:wrapSquare wrapText="bothSides"/>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660" cy="395605"/>
                  </a:xfrm>
                  <a:prstGeom prst="rect">
                    <a:avLst/>
                  </a:prstGeom>
                  <a:noFill/>
                </pic:spPr>
              </pic:pic>
            </a:graphicData>
          </a:graphic>
          <wp14:sizeRelH relativeFrom="margin">
            <wp14:pctWidth>0</wp14:pctWidth>
          </wp14:sizeRelH>
          <wp14:sizeRelV relativeFrom="margin">
            <wp14:pctHeight>0</wp14:pctHeight>
          </wp14:sizeRelV>
        </wp:anchor>
      </w:drawing>
    </w:r>
    <w:r w:rsidRPr="006D7FB3">
      <w:rPr>
        <w:rFonts w:ascii="Arial" w:eastAsia="Calibri" w:hAnsi="Arial" w:cs="Arial"/>
        <w:sz w:val="16"/>
        <w:szCs w:val="16"/>
      </w:rPr>
      <w:t>Este documento es propiedad del EJÉRCITO NACIONAL</w:t>
    </w:r>
  </w:p>
  <w:p w14:paraId="0812D1B0" w14:textId="77777777" w:rsidR="000C43AB" w:rsidRPr="007A0469" w:rsidRDefault="000C43AB" w:rsidP="000C43AB">
    <w:pPr>
      <w:numPr>
        <w:ilvl w:val="0"/>
        <w:numId w:val="6"/>
      </w:numPr>
      <w:tabs>
        <w:tab w:val="center" w:pos="4419"/>
        <w:tab w:val="right" w:pos="8838"/>
      </w:tabs>
      <w:jc w:val="center"/>
      <w:rPr>
        <w:rFonts w:ascii="Arial" w:eastAsia="Calibri" w:hAnsi="Arial" w:cs="Arial"/>
        <w:sz w:val="16"/>
        <w:szCs w:val="16"/>
      </w:rPr>
    </w:pPr>
    <w:r w:rsidRPr="006D7FB3">
      <w:rPr>
        <w:rFonts w:ascii="Arial" w:eastAsia="Calibri" w:hAnsi="Arial" w:cs="Arial"/>
        <w:sz w:val="16"/>
        <w:szCs w:val="16"/>
      </w:rPr>
      <w:t>No está autorizada su reproducción total o parcial</w:t>
    </w:r>
    <w:bookmarkEnd w:id="1"/>
    <w:bookmarkEnd w:id="2"/>
  </w:p>
  <w:p w14:paraId="3CD38B34" w14:textId="6A167095" w:rsidR="00530B4A" w:rsidRDefault="00530B4A" w:rsidP="001C3D0E">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1A366B" w14:textId="77777777" w:rsidR="006377F2" w:rsidRDefault="006377F2" w:rsidP="0026538A">
      <w:r>
        <w:separator/>
      </w:r>
    </w:p>
  </w:footnote>
  <w:footnote w:type="continuationSeparator" w:id="0">
    <w:p w14:paraId="5BBAE8B7" w14:textId="77777777" w:rsidR="006377F2" w:rsidRDefault="006377F2" w:rsidP="0026538A">
      <w:r>
        <w:continuationSeparator/>
      </w:r>
    </w:p>
  </w:footnote>
  <w:footnote w:id="1">
    <w:p w14:paraId="0982E037" w14:textId="77777777" w:rsidR="00196B77" w:rsidRDefault="00196B77" w:rsidP="007458B5">
      <w:pPr>
        <w:pStyle w:val="Textonotapie"/>
        <w:ind w:left="-426" w:right="-518"/>
        <w:rPr>
          <w:rFonts w:ascii="Times New Roman" w:hAnsi="Times New Roman"/>
          <w:sz w:val="16"/>
          <w:szCs w:val="16"/>
        </w:rPr>
      </w:pPr>
      <w:r w:rsidRPr="00196B77">
        <w:rPr>
          <w:rStyle w:val="Refdenotaalpie"/>
          <w:rFonts w:ascii="Times New Roman" w:hAnsi="Times New Roman"/>
          <w:sz w:val="16"/>
          <w:szCs w:val="16"/>
        </w:rPr>
        <w:footnoteRef/>
      </w:r>
      <w:r w:rsidRPr="00196B77">
        <w:rPr>
          <w:rFonts w:ascii="Times New Roman" w:hAnsi="Times New Roman"/>
          <w:sz w:val="16"/>
          <w:szCs w:val="16"/>
        </w:rPr>
        <w:t xml:space="preserve"> Aplicable de acuerdo al</w:t>
      </w:r>
      <w:r w:rsidR="00D96574">
        <w:rPr>
          <w:rFonts w:ascii="Times New Roman" w:hAnsi="Times New Roman"/>
          <w:sz w:val="16"/>
          <w:szCs w:val="16"/>
        </w:rPr>
        <w:t xml:space="preserve"> párrafo segundo</w:t>
      </w:r>
      <w:r w:rsidRPr="00196B77">
        <w:rPr>
          <w:rFonts w:ascii="Times New Roman" w:hAnsi="Times New Roman"/>
          <w:sz w:val="16"/>
          <w:szCs w:val="16"/>
        </w:rPr>
        <w:t xml:space="preserve"> artículo </w:t>
      </w:r>
      <w:r w:rsidR="00D96574">
        <w:rPr>
          <w:rFonts w:ascii="Times New Roman" w:hAnsi="Times New Roman"/>
          <w:sz w:val="16"/>
          <w:szCs w:val="16"/>
        </w:rPr>
        <w:t>74</w:t>
      </w:r>
      <w:r w:rsidRPr="00196B77">
        <w:rPr>
          <w:rFonts w:ascii="Times New Roman" w:hAnsi="Times New Roman"/>
          <w:sz w:val="16"/>
          <w:szCs w:val="16"/>
        </w:rPr>
        <w:t xml:space="preserve"> de la Ley 1476 de 2011: </w:t>
      </w:r>
      <w:r w:rsidRPr="00196B77">
        <w:rPr>
          <w:rFonts w:ascii="Times New Roman" w:hAnsi="Times New Roman"/>
          <w:i/>
          <w:sz w:val="16"/>
          <w:szCs w:val="16"/>
        </w:rPr>
        <w:t>“</w:t>
      </w:r>
      <w:r w:rsidR="00D96574">
        <w:rPr>
          <w:rFonts w:ascii="Times New Roman" w:hAnsi="Times New Roman"/>
          <w:i/>
          <w:sz w:val="16"/>
          <w:szCs w:val="16"/>
        </w:rPr>
        <w:t xml:space="preserve">(…) </w:t>
      </w:r>
      <w:r w:rsidR="00D96574" w:rsidRPr="00D96574">
        <w:rPr>
          <w:rFonts w:ascii="Times New Roman" w:hAnsi="Times New Roman"/>
          <w:i/>
          <w:sz w:val="16"/>
          <w:szCs w:val="16"/>
        </w:rPr>
        <w:t>Serán admisibles en el procedimiento contemplado en la presente ley, en cuanto resulten compatibles con esta, los contemplados en el Código Contencioso Administrativo, en lo relacionado con los principios de la prueba, su admisibilidad, forma de práctica y criterios de valoración</w:t>
      </w:r>
      <w:r w:rsidR="00D96574">
        <w:rPr>
          <w:rFonts w:ascii="Times New Roman" w:hAnsi="Times New Roman"/>
          <w:i/>
          <w:sz w:val="16"/>
          <w:szCs w:val="16"/>
        </w:rPr>
        <w:t xml:space="preserve"> (…)</w:t>
      </w:r>
      <w:r w:rsidRPr="00196B77">
        <w:rPr>
          <w:rFonts w:ascii="Times New Roman" w:hAnsi="Times New Roman"/>
          <w:i/>
          <w:sz w:val="16"/>
          <w:szCs w:val="16"/>
        </w:rPr>
        <w:t>”</w:t>
      </w:r>
      <w:r w:rsidRPr="00196B77">
        <w:rPr>
          <w:rFonts w:ascii="Times New Roman" w:hAnsi="Times New Roman"/>
          <w:sz w:val="16"/>
          <w:szCs w:val="16"/>
        </w:rPr>
        <w:t>.</w:t>
      </w:r>
    </w:p>
    <w:p w14:paraId="7CE04BAF" w14:textId="77777777" w:rsidR="00D96574" w:rsidRDefault="00D96574" w:rsidP="007458B5">
      <w:pPr>
        <w:pStyle w:val="Textonotapie"/>
        <w:ind w:left="-426" w:right="-518"/>
        <w:rPr>
          <w:rFonts w:ascii="Times New Roman" w:hAnsi="Times New Roman"/>
          <w:sz w:val="16"/>
          <w:szCs w:val="16"/>
        </w:rPr>
      </w:pPr>
    </w:p>
    <w:p w14:paraId="43C47122" w14:textId="5C28A867" w:rsidR="00D96574" w:rsidRPr="00D96574" w:rsidRDefault="00D96574" w:rsidP="007458B5">
      <w:pPr>
        <w:pStyle w:val="Textonotapie"/>
        <w:ind w:left="-426" w:right="-518"/>
        <w:rPr>
          <w:rFonts w:ascii="Times New Roman" w:hAnsi="Times New Roman"/>
          <w:sz w:val="16"/>
          <w:szCs w:val="16"/>
        </w:rPr>
      </w:pPr>
      <w:r>
        <w:rPr>
          <w:rFonts w:ascii="Times New Roman" w:hAnsi="Times New Roman"/>
          <w:sz w:val="16"/>
          <w:szCs w:val="16"/>
        </w:rPr>
        <w:t xml:space="preserve">Código de Procedimiento Administrativo y de lo Contencioso Administrativo: </w:t>
      </w:r>
      <w:r>
        <w:rPr>
          <w:rFonts w:ascii="Times New Roman" w:hAnsi="Times New Roman"/>
          <w:i/>
          <w:sz w:val="16"/>
          <w:szCs w:val="16"/>
        </w:rPr>
        <w:t xml:space="preserve">“(…) </w:t>
      </w:r>
      <w:r w:rsidRPr="00D96574">
        <w:rPr>
          <w:rFonts w:ascii="Times New Roman" w:hAnsi="Times New Roman"/>
          <w:i/>
          <w:sz w:val="16"/>
          <w:szCs w:val="16"/>
        </w:rPr>
        <w:t xml:space="preserve">Artículo </w:t>
      </w:r>
      <w:r w:rsidR="00530B4A" w:rsidRPr="00D96574">
        <w:rPr>
          <w:rFonts w:ascii="Times New Roman" w:hAnsi="Times New Roman"/>
          <w:i/>
          <w:sz w:val="16"/>
          <w:szCs w:val="16"/>
        </w:rPr>
        <w:t>40. Pruebas</w:t>
      </w:r>
      <w:r w:rsidRPr="00D96574">
        <w:rPr>
          <w:rFonts w:ascii="Times New Roman" w:hAnsi="Times New Roman"/>
          <w:i/>
          <w:sz w:val="16"/>
          <w:szCs w:val="16"/>
        </w:rPr>
        <w:t>. Serán admisibles todos los medios de prueba señalados en el Código de Procedimient</w:t>
      </w:r>
      <w:r>
        <w:rPr>
          <w:rFonts w:ascii="Times New Roman" w:hAnsi="Times New Roman"/>
          <w:i/>
          <w:sz w:val="16"/>
          <w:szCs w:val="16"/>
        </w:rPr>
        <w:t xml:space="preserve">o Civil (…) </w:t>
      </w:r>
      <w:r w:rsidRPr="00D96574">
        <w:rPr>
          <w:rFonts w:ascii="Times New Roman" w:hAnsi="Times New Roman"/>
          <w:i/>
          <w:sz w:val="16"/>
          <w:szCs w:val="16"/>
        </w:rPr>
        <w:t>Artículo 211.</w:t>
      </w:r>
      <w:r w:rsidR="00111F38">
        <w:rPr>
          <w:rFonts w:ascii="Times New Roman" w:hAnsi="Times New Roman"/>
          <w:i/>
          <w:sz w:val="16"/>
          <w:szCs w:val="16"/>
        </w:rPr>
        <w:t xml:space="preserve"> </w:t>
      </w:r>
      <w:r w:rsidRPr="00D96574">
        <w:rPr>
          <w:rFonts w:ascii="Times New Roman" w:hAnsi="Times New Roman"/>
          <w:i/>
          <w:sz w:val="16"/>
          <w:szCs w:val="16"/>
        </w:rPr>
        <w:t>Régimen probatorio. En los procesos que se adelanten ante la Jurisdicción de lo Contencioso Administrativo, en lo que no esté expresamente regulado en este Código, se aplicarán en materia probatoria las normas del Código de Procedimien</w:t>
      </w:r>
      <w:r>
        <w:rPr>
          <w:rFonts w:ascii="Times New Roman" w:hAnsi="Times New Roman"/>
          <w:i/>
          <w:sz w:val="16"/>
          <w:szCs w:val="16"/>
        </w:rPr>
        <w:t>to Civil (…)”</w:t>
      </w:r>
      <w:r>
        <w:rPr>
          <w:rFonts w:ascii="Times New Roman" w:hAnsi="Times New Roman"/>
          <w:sz w:val="16"/>
          <w:szCs w:val="16"/>
        </w:rPr>
        <w:t>.</w:t>
      </w:r>
    </w:p>
    <w:p w14:paraId="6235093B" w14:textId="77777777" w:rsidR="006A2822" w:rsidRPr="00196B77" w:rsidRDefault="006A2822" w:rsidP="007458B5">
      <w:pPr>
        <w:pStyle w:val="Textonotapie"/>
        <w:ind w:left="-426" w:right="-518"/>
        <w:rPr>
          <w:rFonts w:ascii="Times New Roman" w:hAnsi="Times New Roman"/>
          <w:sz w:val="16"/>
          <w:szCs w:val="16"/>
        </w:rPr>
      </w:pPr>
    </w:p>
  </w:footnote>
  <w:footnote w:id="2">
    <w:p w14:paraId="27AFFB25" w14:textId="77777777" w:rsidR="006A2822" w:rsidRDefault="006A2822" w:rsidP="007458B5">
      <w:pPr>
        <w:pStyle w:val="Textonotapie"/>
        <w:ind w:left="-426" w:right="-518"/>
        <w:rPr>
          <w:rFonts w:ascii="Times New Roman" w:hAnsi="Times New Roman"/>
          <w:sz w:val="16"/>
          <w:szCs w:val="16"/>
        </w:rPr>
      </w:pPr>
      <w:r w:rsidRPr="006A2822">
        <w:rPr>
          <w:rStyle w:val="Refdenotaalpie"/>
          <w:rFonts w:ascii="Times New Roman" w:hAnsi="Times New Roman"/>
          <w:sz w:val="16"/>
          <w:szCs w:val="16"/>
        </w:rPr>
        <w:footnoteRef/>
      </w:r>
      <w:r w:rsidRPr="006A2822">
        <w:rPr>
          <w:rFonts w:ascii="Times New Roman" w:hAnsi="Times New Roman"/>
          <w:sz w:val="16"/>
          <w:szCs w:val="16"/>
        </w:rPr>
        <w:t xml:space="preserve"> Consejo de Estado</w:t>
      </w:r>
      <w:r>
        <w:rPr>
          <w:rFonts w:ascii="Times New Roman" w:hAnsi="Times New Roman"/>
          <w:sz w:val="16"/>
          <w:szCs w:val="16"/>
        </w:rPr>
        <w:t>, S</w:t>
      </w:r>
      <w:r w:rsidRPr="006A2822">
        <w:rPr>
          <w:rFonts w:ascii="Times New Roman" w:hAnsi="Times New Roman"/>
          <w:sz w:val="16"/>
          <w:szCs w:val="16"/>
        </w:rPr>
        <w:t>ala de lo Contencioso Administrativo</w:t>
      </w:r>
      <w:r>
        <w:rPr>
          <w:rFonts w:ascii="Times New Roman" w:hAnsi="Times New Roman"/>
          <w:sz w:val="16"/>
          <w:szCs w:val="16"/>
        </w:rPr>
        <w:t>,</w:t>
      </w:r>
      <w:r w:rsidRPr="006A2822">
        <w:rPr>
          <w:rFonts w:ascii="Times New Roman" w:hAnsi="Times New Roman"/>
          <w:sz w:val="16"/>
          <w:szCs w:val="16"/>
        </w:rPr>
        <w:t xml:space="preserve"> </w:t>
      </w:r>
      <w:r>
        <w:rPr>
          <w:rFonts w:ascii="Times New Roman" w:hAnsi="Times New Roman"/>
          <w:sz w:val="16"/>
          <w:szCs w:val="16"/>
        </w:rPr>
        <w:t>Sección C</w:t>
      </w:r>
      <w:r w:rsidRPr="006A2822">
        <w:rPr>
          <w:rFonts w:ascii="Times New Roman" w:hAnsi="Times New Roman"/>
          <w:sz w:val="16"/>
          <w:szCs w:val="16"/>
        </w:rPr>
        <w:t>uarta</w:t>
      </w:r>
      <w:r>
        <w:rPr>
          <w:rFonts w:ascii="Times New Roman" w:hAnsi="Times New Roman"/>
          <w:sz w:val="16"/>
          <w:szCs w:val="16"/>
        </w:rPr>
        <w:t xml:space="preserve">. Sentencia del </w:t>
      </w:r>
      <w:r w:rsidRPr="006A2822">
        <w:rPr>
          <w:rFonts w:ascii="Times New Roman" w:hAnsi="Times New Roman"/>
          <w:sz w:val="16"/>
          <w:szCs w:val="16"/>
        </w:rPr>
        <w:t>15 de marzo de 2013</w:t>
      </w:r>
      <w:r>
        <w:rPr>
          <w:rFonts w:ascii="Times New Roman" w:hAnsi="Times New Roman"/>
          <w:sz w:val="16"/>
          <w:szCs w:val="16"/>
        </w:rPr>
        <w:t xml:space="preserve">. Consejero Ponente DR. </w:t>
      </w:r>
      <w:r w:rsidRPr="006A2822">
        <w:rPr>
          <w:rFonts w:ascii="Times New Roman" w:hAnsi="Times New Roman"/>
          <w:sz w:val="16"/>
          <w:szCs w:val="16"/>
        </w:rPr>
        <w:t>HUGO FERNANDO BASTIDAS BARCENAS</w:t>
      </w:r>
      <w:r>
        <w:rPr>
          <w:rFonts w:ascii="Times New Roman" w:hAnsi="Times New Roman"/>
          <w:sz w:val="16"/>
          <w:szCs w:val="16"/>
        </w:rPr>
        <w:t>.</w:t>
      </w:r>
      <w:r w:rsidRPr="006A2822">
        <w:rPr>
          <w:rFonts w:ascii="Times New Roman" w:hAnsi="Times New Roman"/>
          <w:sz w:val="16"/>
          <w:szCs w:val="16"/>
        </w:rPr>
        <w:t xml:space="preserve"> </w:t>
      </w:r>
      <w:r>
        <w:rPr>
          <w:rFonts w:ascii="Times New Roman" w:hAnsi="Times New Roman"/>
          <w:sz w:val="16"/>
          <w:szCs w:val="16"/>
        </w:rPr>
        <w:t>Radicación N°</w:t>
      </w:r>
      <w:r w:rsidRPr="006A2822">
        <w:rPr>
          <w:rFonts w:ascii="Times New Roman" w:hAnsi="Times New Roman"/>
          <w:sz w:val="16"/>
          <w:szCs w:val="16"/>
        </w:rPr>
        <w:t xml:space="preserve"> 15001-23-31-000-2010-00933-02-19227</w:t>
      </w:r>
      <w:r>
        <w:rPr>
          <w:rFonts w:ascii="Times New Roman" w:hAnsi="Times New Roman"/>
          <w:sz w:val="16"/>
          <w:szCs w:val="16"/>
        </w:rPr>
        <w:t>.</w:t>
      </w:r>
    </w:p>
    <w:p w14:paraId="254284B3" w14:textId="77777777" w:rsidR="00E87564" w:rsidRPr="006A2822" w:rsidRDefault="00E87564">
      <w:pPr>
        <w:pStyle w:val="Textonotapie"/>
        <w:rPr>
          <w:rFonts w:ascii="Times New Roman" w:hAnsi="Times New Roman"/>
          <w:sz w:val="16"/>
          <w:szCs w:val="16"/>
        </w:rPr>
      </w:pPr>
    </w:p>
  </w:footnote>
  <w:footnote w:id="3">
    <w:p w14:paraId="03E97ABB" w14:textId="77777777" w:rsidR="00E87564" w:rsidRDefault="00E87564" w:rsidP="007458B5">
      <w:pPr>
        <w:pStyle w:val="Textonotapie"/>
        <w:ind w:left="-426"/>
        <w:rPr>
          <w:rFonts w:ascii="Times New Roman" w:hAnsi="Times New Roman"/>
          <w:sz w:val="16"/>
          <w:szCs w:val="16"/>
        </w:rPr>
      </w:pPr>
      <w:r w:rsidRPr="00E87564">
        <w:rPr>
          <w:rStyle w:val="Refdenotaalpie"/>
          <w:rFonts w:ascii="Times New Roman" w:hAnsi="Times New Roman"/>
          <w:sz w:val="16"/>
          <w:szCs w:val="16"/>
        </w:rPr>
        <w:footnoteRef/>
      </w:r>
      <w:r w:rsidRPr="00E87564">
        <w:rPr>
          <w:rFonts w:ascii="Times New Roman" w:hAnsi="Times New Roman"/>
          <w:sz w:val="16"/>
          <w:szCs w:val="16"/>
        </w:rPr>
        <w:t xml:space="preserve"> PARRA QUIJANO, FABIO. Manual de Derecho Probatorio (sexta edición). Páginas 153 a 157: </w:t>
      </w:r>
    </w:p>
    <w:p w14:paraId="2F161826" w14:textId="77777777" w:rsidR="00E87564" w:rsidRDefault="00E87564" w:rsidP="007458B5">
      <w:pPr>
        <w:pStyle w:val="Textonotapie"/>
        <w:ind w:left="-426"/>
        <w:rPr>
          <w:rFonts w:ascii="Times New Roman" w:hAnsi="Times New Roman"/>
          <w:sz w:val="16"/>
          <w:szCs w:val="16"/>
        </w:rPr>
      </w:pPr>
    </w:p>
    <w:p w14:paraId="7DA936D4" w14:textId="77777777" w:rsidR="00E87564" w:rsidRDefault="00E87564" w:rsidP="007458B5">
      <w:pPr>
        <w:pStyle w:val="Textonotapie"/>
        <w:ind w:left="-426"/>
        <w:rPr>
          <w:rFonts w:ascii="Times New Roman" w:hAnsi="Times New Roman"/>
          <w:i/>
          <w:sz w:val="16"/>
          <w:szCs w:val="16"/>
        </w:rPr>
      </w:pPr>
      <w:r w:rsidRPr="00E87564">
        <w:rPr>
          <w:rFonts w:ascii="Times New Roman" w:hAnsi="Times New Roman"/>
          <w:i/>
          <w:sz w:val="16"/>
          <w:szCs w:val="16"/>
        </w:rPr>
        <w:t>“(…) LA CONDUCENCIA: Es la idoneidad legal que tiene una prueba para demostrar determinado hecho.</w:t>
      </w:r>
    </w:p>
    <w:p w14:paraId="5FA958BA" w14:textId="77777777" w:rsidR="00E87564" w:rsidRPr="00E87564" w:rsidRDefault="00E87564" w:rsidP="007458B5">
      <w:pPr>
        <w:pStyle w:val="Textonotapie"/>
        <w:ind w:left="-426"/>
        <w:rPr>
          <w:rFonts w:ascii="Times New Roman" w:hAnsi="Times New Roman"/>
          <w:i/>
          <w:sz w:val="16"/>
          <w:szCs w:val="16"/>
        </w:rPr>
      </w:pPr>
    </w:p>
    <w:p w14:paraId="7EBDBF31" w14:textId="77777777" w:rsidR="00E87564" w:rsidRDefault="00E87564" w:rsidP="007458B5">
      <w:pPr>
        <w:pStyle w:val="Textonotapie"/>
        <w:ind w:left="-426"/>
        <w:rPr>
          <w:rFonts w:ascii="Times New Roman" w:hAnsi="Times New Roman"/>
          <w:i/>
          <w:sz w:val="16"/>
          <w:szCs w:val="16"/>
        </w:rPr>
      </w:pPr>
      <w:r w:rsidRPr="00E87564">
        <w:rPr>
          <w:rFonts w:ascii="Times New Roman" w:hAnsi="Times New Roman"/>
          <w:i/>
          <w:sz w:val="16"/>
          <w:szCs w:val="16"/>
        </w:rPr>
        <w:t xml:space="preserve">LA PERTINENCIA: Es la adecuación entre los hechos que se pretenden llevar al proceso y los hechos que son tema de la prueba en este. En otras palabras, es la relación de facto entre los hechos que se pretenden demostrar y el tema del proceso. </w:t>
      </w:r>
    </w:p>
    <w:p w14:paraId="505CC305" w14:textId="77777777" w:rsidR="00E87564" w:rsidRPr="00E87564" w:rsidRDefault="00E87564" w:rsidP="007458B5">
      <w:pPr>
        <w:pStyle w:val="Textonotapie"/>
        <w:ind w:left="-426"/>
        <w:rPr>
          <w:rFonts w:ascii="Times New Roman" w:hAnsi="Times New Roman"/>
          <w:i/>
          <w:sz w:val="16"/>
          <w:szCs w:val="16"/>
        </w:rPr>
      </w:pPr>
    </w:p>
    <w:p w14:paraId="11B2795A" w14:textId="77777777" w:rsidR="00E87564" w:rsidRPr="00E87564" w:rsidRDefault="00E87564" w:rsidP="007458B5">
      <w:pPr>
        <w:pStyle w:val="Textonotapie"/>
        <w:ind w:left="-426"/>
        <w:rPr>
          <w:i/>
        </w:rPr>
      </w:pPr>
      <w:r w:rsidRPr="00E87564">
        <w:rPr>
          <w:rFonts w:ascii="Times New Roman" w:hAnsi="Times New Roman"/>
          <w:i/>
          <w:sz w:val="16"/>
          <w:szCs w:val="16"/>
        </w:rPr>
        <w:t>LA UTILIDAD: (…) En términos generales, se puede decir que la prueba es inútil cuando sobra por no ser idónea, no en sí misma, sino con relación a la utilidad que le debe prestar al proceso, ya que este solo puede recaudar las pruebas necesarias para el pronunciamiento del fallo (…)”</w:t>
      </w:r>
      <w:r>
        <w:rPr>
          <w:rFonts w:ascii="Times New Roman" w:hAnsi="Times New Roman"/>
          <w:sz w:val="16"/>
          <w:szCs w:val="16"/>
        </w:rPr>
        <w:t>.</w:t>
      </w:r>
    </w:p>
  </w:footnote>
  <w:footnote w:id="4">
    <w:p w14:paraId="06E61FB5" w14:textId="77777777" w:rsidR="007673CB" w:rsidRPr="007673CB" w:rsidRDefault="007673CB" w:rsidP="007458B5">
      <w:pPr>
        <w:pStyle w:val="Sinespaciado"/>
        <w:ind w:left="-426"/>
        <w:rPr>
          <w:sz w:val="16"/>
          <w:szCs w:val="16"/>
        </w:rPr>
      </w:pPr>
      <w:r w:rsidRPr="007673CB">
        <w:rPr>
          <w:rStyle w:val="Refdenotaalpie"/>
          <w:sz w:val="16"/>
          <w:szCs w:val="16"/>
        </w:rPr>
        <w:footnoteRef/>
      </w:r>
      <w:r w:rsidRPr="007673CB">
        <w:rPr>
          <w:sz w:val="16"/>
          <w:szCs w:val="16"/>
        </w:rPr>
        <w:t xml:space="preserve"> </w:t>
      </w:r>
      <w:r w:rsidRPr="007673CB">
        <w:rPr>
          <w:i/>
          <w:sz w:val="16"/>
          <w:szCs w:val="16"/>
        </w:rPr>
        <w:t xml:space="preserve">“(…) </w:t>
      </w:r>
      <w:r w:rsidRPr="007673CB">
        <w:rPr>
          <w:b/>
          <w:i/>
          <w:sz w:val="16"/>
          <w:szCs w:val="16"/>
        </w:rPr>
        <w:t>Artículo 74. Necesidad de la prueba.</w:t>
      </w:r>
      <w:r w:rsidRPr="007673CB">
        <w:rPr>
          <w:i/>
          <w:sz w:val="16"/>
          <w:szCs w:val="16"/>
        </w:rPr>
        <w:t xml:space="preserve"> Toda decisión interlocutoria y los fallos, deben fundarse en pruebas legalmente practicadas, allegadas o aportadas al mismo (…)”</w:t>
      </w:r>
      <w:r w:rsidRPr="007673CB">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59A25" w14:textId="77777777" w:rsidR="00333E73" w:rsidRPr="0036140D" w:rsidRDefault="00333E73" w:rsidP="00530B4A">
    <w:pPr>
      <w:pStyle w:val="Encabezado"/>
      <w:rPr>
        <w:rFonts w:ascii="Arial" w:hAnsi="Arial" w:cs="Arial"/>
      </w:rPr>
    </w:pPr>
  </w:p>
  <w:tbl>
    <w:tblPr>
      <w:tblW w:w="964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2552"/>
    </w:tblGrid>
    <w:tr w:rsidR="00527D6B" w:rsidRPr="00333E73" w14:paraId="71569D20" w14:textId="77777777" w:rsidTr="000C43AB">
      <w:trPr>
        <w:trHeight w:val="278"/>
      </w:trPr>
      <w:tc>
        <w:tcPr>
          <w:tcW w:w="4820" w:type="dxa"/>
          <w:vMerge w:val="restart"/>
          <w:tcBorders>
            <w:top w:val="single" w:sz="4" w:space="0" w:color="auto"/>
            <w:left w:val="single" w:sz="4" w:space="0" w:color="auto"/>
            <w:bottom w:val="single" w:sz="4" w:space="0" w:color="auto"/>
            <w:right w:val="single" w:sz="4" w:space="0" w:color="auto"/>
          </w:tcBorders>
          <w:vAlign w:val="center"/>
        </w:tcPr>
        <w:p w14:paraId="0D0A6946" w14:textId="111F0023" w:rsidR="00527D6B" w:rsidRPr="00555D21" w:rsidRDefault="00527D6B" w:rsidP="00527D6B">
          <w:pPr>
            <w:pStyle w:val="Sinespaciado"/>
            <w:rPr>
              <w:rFonts w:ascii="Arial" w:hAnsi="Arial" w:cs="Arial"/>
              <w:b/>
              <w:sz w:val="16"/>
              <w:szCs w:val="16"/>
            </w:rPr>
          </w:pPr>
          <w:r>
            <w:rPr>
              <w:noProof/>
              <w:lang w:val="es-MX" w:eastAsia="es-MX"/>
            </w:rPr>
            <w:drawing>
              <wp:anchor distT="0" distB="0" distL="114300" distR="114300" simplePos="0" relativeHeight="251667456" behindDoc="0" locked="0" layoutInCell="1" allowOverlap="1" wp14:anchorId="2A36F41F" wp14:editId="19402547">
                <wp:simplePos x="0" y="0"/>
                <wp:positionH relativeFrom="column">
                  <wp:posOffset>-55880</wp:posOffset>
                </wp:positionH>
                <wp:positionV relativeFrom="paragraph">
                  <wp:posOffset>13335</wp:posOffset>
                </wp:positionV>
                <wp:extent cx="606425" cy="575945"/>
                <wp:effectExtent l="0" t="0" r="3175" b="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06425" cy="57594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rsidRPr="00555D21">
            <w:rPr>
              <w:rFonts w:ascii="Arial" w:hAnsi="Arial" w:cs="Arial"/>
              <w:b/>
              <w:sz w:val="16"/>
              <w:szCs w:val="16"/>
            </w:rPr>
            <w:t>MINISTERIO DE DEFENSA NACIONAL</w:t>
          </w:r>
        </w:p>
        <w:p w14:paraId="63755155" w14:textId="77777777" w:rsidR="00527D6B" w:rsidRPr="00555D21" w:rsidRDefault="00527D6B" w:rsidP="00527D6B">
          <w:pPr>
            <w:pStyle w:val="Sinespaciado"/>
            <w:rPr>
              <w:rFonts w:ascii="Arial" w:hAnsi="Arial" w:cs="Arial"/>
              <w:b/>
              <w:sz w:val="2"/>
              <w:szCs w:val="16"/>
            </w:rPr>
          </w:pPr>
        </w:p>
        <w:p w14:paraId="26BE1ED8" w14:textId="77777777" w:rsidR="00527D6B" w:rsidRPr="00555D21" w:rsidRDefault="00527D6B" w:rsidP="00527D6B">
          <w:pPr>
            <w:pStyle w:val="Sinespaciado"/>
            <w:rPr>
              <w:rFonts w:ascii="Arial" w:hAnsi="Arial" w:cs="Arial"/>
              <w:b/>
              <w:sz w:val="16"/>
              <w:szCs w:val="16"/>
            </w:rPr>
          </w:pPr>
          <w:r w:rsidRPr="00555D21">
            <w:rPr>
              <w:rFonts w:ascii="Arial" w:hAnsi="Arial" w:cs="Arial"/>
              <w:b/>
              <w:sz w:val="16"/>
              <w:szCs w:val="16"/>
            </w:rPr>
            <w:t xml:space="preserve">                     COMANDO GENERAL FUERZAS MILITARES</w:t>
          </w:r>
        </w:p>
        <w:p w14:paraId="66B20CB3" w14:textId="77777777" w:rsidR="00527D6B" w:rsidRPr="00555D21" w:rsidRDefault="00527D6B" w:rsidP="00527D6B">
          <w:pPr>
            <w:pStyle w:val="Sinespaciado"/>
            <w:rPr>
              <w:rFonts w:ascii="Arial" w:hAnsi="Arial" w:cs="Arial"/>
              <w:b/>
              <w:sz w:val="16"/>
              <w:szCs w:val="16"/>
            </w:rPr>
          </w:pPr>
          <w:r w:rsidRPr="00555D21">
            <w:rPr>
              <w:rFonts w:ascii="Arial" w:hAnsi="Arial" w:cs="Arial"/>
              <w:b/>
              <w:sz w:val="16"/>
              <w:szCs w:val="16"/>
            </w:rPr>
            <w:t xml:space="preserve">                     EJÉRCITO NACIONAL</w:t>
          </w:r>
        </w:p>
        <w:p w14:paraId="579E0CC3" w14:textId="77777777" w:rsidR="00527D6B" w:rsidRPr="00555D21" w:rsidRDefault="00527D6B" w:rsidP="00527D6B">
          <w:pPr>
            <w:pStyle w:val="Sinespaciado"/>
            <w:rPr>
              <w:rFonts w:ascii="Arial" w:hAnsi="Arial" w:cs="Arial"/>
              <w:b/>
              <w:sz w:val="16"/>
              <w:szCs w:val="16"/>
            </w:rPr>
          </w:pPr>
          <w:r w:rsidRPr="00555D21">
            <w:rPr>
              <w:rFonts w:ascii="Arial" w:hAnsi="Arial" w:cs="Arial"/>
              <w:b/>
              <w:sz w:val="16"/>
              <w:szCs w:val="16"/>
            </w:rPr>
            <w:t xml:space="preserve">                     DIRECCIÓN DE ASUNTOS DISCIPLINARIOS Y</w:t>
          </w:r>
        </w:p>
        <w:p w14:paraId="655C7798" w14:textId="77777777" w:rsidR="00527D6B" w:rsidRPr="00333E73" w:rsidRDefault="00527D6B" w:rsidP="00527D6B">
          <w:pPr>
            <w:pStyle w:val="Sinespaciado"/>
            <w:rPr>
              <w:sz w:val="16"/>
            </w:rPr>
          </w:pPr>
          <w:r w:rsidRPr="00555D21">
            <w:rPr>
              <w:rFonts w:ascii="Arial" w:hAnsi="Arial" w:cs="Arial"/>
              <w:b/>
              <w:sz w:val="16"/>
              <w:szCs w:val="16"/>
            </w:rPr>
            <w:t xml:space="preserve">                     ADMINISTRATIVOS DEL EJÉRCITO NACIONAL</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14:paraId="2764EB7F" w14:textId="77777777" w:rsidR="00527D6B" w:rsidRPr="00506A91" w:rsidRDefault="00527D6B" w:rsidP="00527D6B">
          <w:pPr>
            <w:suppressLineNumbers/>
            <w:tabs>
              <w:tab w:val="center" w:pos="4818"/>
              <w:tab w:val="right" w:pos="9637"/>
            </w:tabs>
            <w:contextualSpacing/>
            <w:jc w:val="center"/>
            <w:rPr>
              <w:rFonts w:ascii="Arial" w:hAnsi="Arial" w:cs="Arial"/>
              <w:b/>
              <w:color w:val="000000" w:themeColor="text1"/>
              <w:sz w:val="16"/>
              <w:szCs w:val="20"/>
            </w:rPr>
          </w:pPr>
          <w:r w:rsidRPr="009F6E82">
            <w:rPr>
              <w:rFonts w:ascii="Arial" w:hAnsi="Arial" w:cs="Arial"/>
              <w:b/>
              <w:sz w:val="16"/>
              <w:szCs w:val="20"/>
            </w:rPr>
            <w:t>AUTO QUE RESUELVE SOLICITUD DE PRUEBAS EN ETAPA DE INSTRUCCIÓN EN LA ACTUACIÓN ADMINISTRATIVA</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5AB227A" w14:textId="36449805" w:rsidR="00527D6B" w:rsidRPr="00333E73" w:rsidRDefault="00527D6B" w:rsidP="00527D6B">
          <w:pPr>
            <w:rPr>
              <w:rFonts w:ascii="Arial" w:hAnsi="Arial" w:cs="Arial"/>
              <w:b/>
              <w:bCs/>
              <w:color w:val="000000" w:themeColor="text1"/>
              <w:sz w:val="16"/>
              <w:szCs w:val="16"/>
            </w:rPr>
          </w:pPr>
          <w:r w:rsidRPr="008A4616">
            <w:rPr>
              <w:rFonts w:ascii="Arial" w:hAnsi="Arial" w:cs="Arial"/>
              <w:b/>
              <w:bCs/>
              <w:sz w:val="16"/>
              <w:szCs w:val="16"/>
            </w:rPr>
            <w:t>Pág.</w:t>
          </w:r>
          <w:r w:rsidRPr="008A4616">
            <w:rPr>
              <w:rFonts w:ascii="Arial" w:hAnsi="Arial" w:cs="Arial"/>
              <w:sz w:val="16"/>
              <w:szCs w:val="16"/>
            </w:rPr>
            <w:t xml:space="preserve"> </w:t>
          </w:r>
          <w:r w:rsidRPr="008A4616">
            <w:rPr>
              <w:rFonts w:ascii="Arial" w:hAnsi="Arial" w:cs="Arial"/>
              <w:sz w:val="16"/>
              <w:szCs w:val="16"/>
            </w:rPr>
            <w:fldChar w:fldCharType="begin"/>
          </w:r>
          <w:r w:rsidRPr="008A4616">
            <w:rPr>
              <w:rFonts w:ascii="Arial" w:hAnsi="Arial" w:cs="Arial"/>
              <w:sz w:val="16"/>
              <w:szCs w:val="16"/>
            </w:rPr>
            <w:instrText>PAGE   \* MERGEFORMAT</w:instrText>
          </w:r>
          <w:r w:rsidRPr="008A4616">
            <w:rPr>
              <w:rFonts w:ascii="Arial" w:hAnsi="Arial" w:cs="Arial"/>
              <w:sz w:val="16"/>
              <w:szCs w:val="16"/>
            </w:rPr>
            <w:fldChar w:fldCharType="separate"/>
          </w:r>
          <w:r w:rsidR="00CF341D">
            <w:rPr>
              <w:rFonts w:ascii="Arial" w:hAnsi="Arial" w:cs="Arial"/>
              <w:noProof/>
              <w:sz w:val="16"/>
              <w:szCs w:val="16"/>
            </w:rPr>
            <w:t>6</w:t>
          </w:r>
          <w:r w:rsidRPr="008A4616">
            <w:rPr>
              <w:rFonts w:ascii="Arial" w:hAnsi="Arial" w:cs="Arial"/>
              <w:sz w:val="16"/>
              <w:szCs w:val="16"/>
            </w:rPr>
            <w:fldChar w:fldCharType="end"/>
          </w:r>
          <w:r w:rsidRPr="008A4616">
            <w:rPr>
              <w:rFonts w:ascii="Arial" w:hAnsi="Arial" w:cs="Arial"/>
              <w:sz w:val="16"/>
              <w:szCs w:val="16"/>
            </w:rPr>
            <w:t xml:space="preserve"> de </w:t>
          </w:r>
          <w:r>
            <w:rPr>
              <w:rFonts w:ascii="Arial" w:hAnsi="Arial" w:cs="Arial"/>
              <w:sz w:val="16"/>
              <w:szCs w:val="16"/>
            </w:rPr>
            <w:t>6</w:t>
          </w:r>
        </w:p>
      </w:tc>
    </w:tr>
    <w:tr w:rsidR="00527D6B" w:rsidRPr="00333E73" w14:paraId="26832950" w14:textId="77777777" w:rsidTr="000C43AB">
      <w:trPr>
        <w:trHeight w:val="267"/>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2D6C9AA" w14:textId="77777777" w:rsidR="00527D6B" w:rsidRDefault="00527D6B" w:rsidP="00527D6B">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25034E1C" w14:textId="77777777" w:rsidR="00527D6B" w:rsidRPr="00333E73" w:rsidRDefault="00527D6B" w:rsidP="00527D6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AD8495D" w14:textId="77777777" w:rsidR="00527D6B" w:rsidRPr="00333E73" w:rsidRDefault="00527D6B" w:rsidP="00527D6B">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Código</w:t>
          </w:r>
          <w:r w:rsidRPr="008A4616">
            <w:rPr>
              <w:rFonts w:ascii="Arial" w:hAnsi="Arial" w:cs="Arial"/>
              <w:b/>
              <w:color w:val="000000" w:themeColor="text1"/>
              <w:sz w:val="16"/>
              <w:szCs w:val="16"/>
            </w:rPr>
            <w:t>:</w:t>
          </w:r>
          <w:r w:rsidRPr="008A4616">
            <w:rPr>
              <w:rFonts w:ascii="Arial" w:hAnsi="Arial" w:cs="Arial"/>
              <w:sz w:val="16"/>
              <w:szCs w:val="16"/>
            </w:rPr>
            <w:t xml:space="preserve"> </w:t>
          </w:r>
          <w:r w:rsidRPr="00D016EE">
            <w:rPr>
              <w:rStyle w:val="span"/>
              <w:rFonts w:ascii="Arial" w:hAnsi="Arial" w:cs="Arial"/>
              <w:sz w:val="16"/>
              <w:szCs w:val="16"/>
            </w:rPr>
            <w:t>FO-DADAE-</w:t>
          </w:r>
          <w:r>
            <w:rPr>
              <w:rStyle w:val="span"/>
              <w:rFonts w:ascii="Arial" w:hAnsi="Arial" w:cs="Arial"/>
              <w:sz w:val="16"/>
              <w:szCs w:val="16"/>
            </w:rPr>
            <w:t>2311</w:t>
          </w:r>
        </w:p>
      </w:tc>
    </w:tr>
    <w:tr w:rsidR="00527D6B" w:rsidRPr="00333E73" w14:paraId="2546E991" w14:textId="77777777" w:rsidTr="000C43AB">
      <w:trPr>
        <w:trHeight w:val="272"/>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10D4A234" w14:textId="77777777" w:rsidR="00527D6B" w:rsidRDefault="00527D6B" w:rsidP="00527D6B">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485F6AF3" w14:textId="77777777" w:rsidR="00527D6B" w:rsidRPr="00333E73" w:rsidRDefault="00527D6B" w:rsidP="00527D6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F96BFC0" w14:textId="77777777" w:rsidR="00527D6B" w:rsidRPr="00333E73" w:rsidRDefault="00527D6B" w:rsidP="00527D6B">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Versión:</w:t>
          </w:r>
          <w:r w:rsidRPr="008A4616">
            <w:rPr>
              <w:rFonts w:ascii="Arial" w:hAnsi="Arial" w:cs="Arial"/>
              <w:sz w:val="16"/>
              <w:szCs w:val="16"/>
            </w:rPr>
            <w:t xml:space="preserve"> </w:t>
          </w:r>
          <w:r>
            <w:rPr>
              <w:rFonts w:ascii="Arial" w:hAnsi="Arial" w:cs="Arial"/>
              <w:color w:val="000000" w:themeColor="text1"/>
              <w:sz w:val="16"/>
              <w:szCs w:val="16"/>
            </w:rPr>
            <w:t>2</w:t>
          </w:r>
        </w:p>
      </w:tc>
    </w:tr>
    <w:tr w:rsidR="00527D6B" w:rsidRPr="00333E73" w14:paraId="41DF2FBB" w14:textId="77777777" w:rsidTr="000C43AB">
      <w:trPr>
        <w:trHeight w:val="289"/>
      </w:trPr>
      <w:tc>
        <w:tcPr>
          <w:tcW w:w="4820" w:type="dxa"/>
          <w:vMerge/>
          <w:tcBorders>
            <w:top w:val="single" w:sz="4" w:space="0" w:color="auto"/>
            <w:left w:val="single" w:sz="4" w:space="0" w:color="auto"/>
            <w:bottom w:val="single" w:sz="4" w:space="0" w:color="auto"/>
            <w:right w:val="single" w:sz="4" w:space="0" w:color="auto"/>
          </w:tcBorders>
          <w:vAlign w:val="center"/>
          <w:hideMark/>
        </w:tcPr>
        <w:p w14:paraId="2C7B17B9" w14:textId="77777777" w:rsidR="00527D6B" w:rsidRDefault="00527D6B" w:rsidP="00527D6B">
          <w:pPr>
            <w:spacing w:line="276" w:lineRule="auto"/>
            <w:rPr>
              <w:rFonts w:ascii="Arial" w:eastAsia="DejaVu Sans" w:hAnsi="Arial" w:cs="Arial"/>
              <w:b/>
              <w:bCs/>
              <w:kern w:val="2"/>
              <w:sz w:val="18"/>
              <w:szCs w:val="16"/>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949E8F4" w14:textId="77777777" w:rsidR="00527D6B" w:rsidRPr="00333E73" w:rsidRDefault="00527D6B" w:rsidP="00527D6B">
          <w:pPr>
            <w:spacing w:line="276" w:lineRule="auto"/>
            <w:rPr>
              <w:rFonts w:ascii="Arial" w:eastAsia="DejaVu Sans" w:hAnsi="Arial" w:cs="Arial"/>
              <w:b/>
              <w:color w:val="000000" w:themeColor="text1"/>
              <w:kern w:val="2"/>
              <w:sz w:val="28"/>
              <w:szCs w:val="20"/>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37A9CD3" w14:textId="1A9649B8" w:rsidR="00527D6B" w:rsidRPr="00333E73" w:rsidRDefault="00527D6B" w:rsidP="00527D6B">
          <w:pPr>
            <w:suppressLineNumbers/>
            <w:tabs>
              <w:tab w:val="center" w:pos="4818"/>
              <w:tab w:val="right" w:pos="9637"/>
            </w:tabs>
            <w:rPr>
              <w:rFonts w:ascii="Arial" w:hAnsi="Arial" w:cs="Arial"/>
              <w:color w:val="000000" w:themeColor="text1"/>
              <w:sz w:val="16"/>
              <w:szCs w:val="16"/>
            </w:rPr>
          </w:pPr>
          <w:r w:rsidRPr="008A4616">
            <w:rPr>
              <w:rFonts w:ascii="Arial" w:hAnsi="Arial" w:cs="Arial"/>
              <w:b/>
              <w:sz w:val="16"/>
              <w:szCs w:val="16"/>
            </w:rPr>
            <w:t xml:space="preserve">Fecha de emisión: </w:t>
          </w:r>
          <w:r w:rsidR="00CF341D" w:rsidRPr="00CF341D">
            <w:rPr>
              <w:rFonts w:ascii="Arial" w:hAnsi="Arial" w:cs="Arial"/>
              <w:sz w:val="16"/>
              <w:szCs w:val="16"/>
            </w:rPr>
            <w:t>2026-02-11</w:t>
          </w:r>
        </w:p>
      </w:tc>
    </w:tr>
  </w:tbl>
  <w:p w14:paraId="3CA76106" w14:textId="77777777" w:rsidR="0036140D" w:rsidRPr="00A35A56" w:rsidRDefault="0036140D" w:rsidP="00530811">
    <w:pPr>
      <w:pStyle w:val="Encabezad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4"/>
      <w:gridCol w:w="2835"/>
      <w:gridCol w:w="2693"/>
    </w:tblGrid>
    <w:tr w:rsidR="00B627F9" w14:paraId="13024F2B" w14:textId="77777777" w:rsidTr="00333E73">
      <w:trPr>
        <w:trHeight w:val="303"/>
      </w:trPr>
      <w:tc>
        <w:tcPr>
          <w:tcW w:w="4254" w:type="dxa"/>
          <w:vMerge w:val="restart"/>
          <w:tcBorders>
            <w:top w:val="single" w:sz="4" w:space="0" w:color="auto"/>
            <w:left w:val="single" w:sz="4" w:space="0" w:color="auto"/>
            <w:bottom w:val="single" w:sz="4" w:space="0" w:color="auto"/>
            <w:right w:val="single" w:sz="4" w:space="0" w:color="auto"/>
          </w:tcBorders>
          <w:vAlign w:val="center"/>
        </w:tcPr>
        <w:p w14:paraId="07220232" w14:textId="77777777" w:rsidR="00B627F9" w:rsidRDefault="00B627F9" w:rsidP="00B627F9">
          <w:pPr>
            <w:spacing w:line="276" w:lineRule="auto"/>
            <w:ind w:left="602" w:hanging="141"/>
            <w:rPr>
              <w:rFonts w:ascii="Arial" w:hAnsi="Arial" w:cs="Arial"/>
              <w:b/>
              <w:bCs/>
              <w:sz w:val="2"/>
              <w:szCs w:val="16"/>
              <w:lang w:eastAsia="en-US"/>
            </w:rPr>
          </w:pPr>
        </w:p>
        <w:p w14:paraId="3EBAEA71" w14:textId="77777777" w:rsidR="00333E73" w:rsidRDefault="00333E73" w:rsidP="00B627F9">
          <w:pPr>
            <w:spacing w:line="276" w:lineRule="auto"/>
            <w:ind w:left="602"/>
            <w:rPr>
              <w:rFonts w:ascii="Arial" w:hAnsi="Arial" w:cs="Arial"/>
              <w:b/>
              <w:bCs/>
              <w:sz w:val="16"/>
              <w:szCs w:val="16"/>
              <w:lang w:eastAsia="en-US"/>
            </w:rPr>
          </w:pPr>
          <w:r>
            <w:rPr>
              <w:noProof/>
              <w:lang w:val="es-MX" w:eastAsia="es-MX"/>
            </w:rPr>
            <w:drawing>
              <wp:anchor distT="0" distB="0" distL="114300" distR="114300" simplePos="0" relativeHeight="251655680" behindDoc="0" locked="0" layoutInCell="1" allowOverlap="1" wp14:anchorId="7B00BBCA" wp14:editId="663139CA">
                <wp:simplePos x="0" y="0"/>
                <wp:positionH relativeFrom="column">
                  <wp:posOffset>-25400</wp:posOffset>
                </wp:positionH>
                <wp:positionV relativeFrom="paragraph">
                  <wp:posOffset>-1905</wp:posOffset>
                </wp:positionV>
                <wp:extent cx="397510" cy="509905"/>
                <wp:effectExtent l="0" t="0" r="2540" b="4445"/>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510" cy="509905"/>
                        </a:xfrm>
                        <a:prstGeom prst="rect">
                          <a:avLst/>
                        </a:prstGeom>
                        <a:solidFill>
                          <a:srgbClr val="FFFFFF"/>
                        </a:solidFill>
                      </pic:spPr>
                    </pic:pic>
                  </a:graphicData>
                </a:graphic>
                <wp14:sizeRelH relativeFrom="margin">
                  <wp14:pctWidth>0</wp14:pctWidth>
                </wp14:sizeRelH>
                <wp14:sizeRelV relativeFrom="margin">
                  <wp14:pctHeight>0</wp14:pctHeight>
                </wp14:sizeRelV>
              </wp:anchor>
            </w:drawing>
          </w:r>
          <w:r>
            <w:rPr>
              <w:rFonts w:ascii="Arial" w:hAnsi="Arial" w:cs="Arial"/>
              <w:b/>
              <w:bCs/>
              <w:sz w:val="16"/>
              <w:szCs w:val="16"/>
              <w:lang w:eastAsia="en-US"/>
            </w:rPr>
            <w:t>MINISTERIO DE DEFENSA NACIONAL</w:t>
          </w:r>
        </w:p>
        <w:p w14:paraId="23C0C652"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COMANDO GENERAL FUERZAS MILITARES</w:t>
          </w:r>
        </w:p>
        <w:p w14:paraId="35850664" w14:textId="77777777" w:rsidR="00B627F9" w:rsidRDefault="00B627F9" w:rsidP="00B627F9">
          <w:pPr>
            <w:spacing w:line="276" w:lineRule="auto"/>
            <w:ind w:left="602" w:hanging="141"/>
            <w:rPr>
              <w:rFonts w:ascii="Arial" w:hAnsi="Arial" w:cs="Arial"/>
              <w:b/>
              <w:bCs/>
              <w:sz w:val="2"/>
              <w:szCs w:val="16"/>
              <w:lang w:eastAsia="en-US"/>
            </w:rPr>
          </w:pPr>
        </w:p>
        <w:p w14:paraId="4B52F28F" w14:textId="77777777" w:rsidR="00B627F9" w:rsidRDefault="00B627F9" w:rsidP="00B627F9">
          <w:pPr>
            <w:spacing w:line="276" w:lineRule="auto"/>
            <w:ind w:left="602"/>
            <w:rPr>
              <w:rFonts w:ascii="Arial" w:hAnsi="Arial" w:cs="Arial"/>
              <w:b/>
              <w:bCs/>
              <w:sz w:val="16"/>
              <w:szCs w:val="16"/>
              <w:lang w:eastAsia="en-US"/>
            </w:rPr>
          </w:pPr>
          <w:r>
            <w:rPr>
              <w:rFonts w:ascii="Arial" w:hAnsi="Arial" w:cs="Arial"/>
              <w:b/>
              <w:bCs/>
              <w:sz w:val="16"/>
              <w:szCs w:val="16"/>
              <w:lang w:eastAsia="en-US"/>
            </w:rPr>
            <w:t>EJÉRCITO NACIONAL</w:t>
          </w:r>
        </w:p>
        <w:p w14:paraId="483035AF" w14:textId="77777777" w:rsidR="0032171E" w:rsidRPr="00333E73" w:rsidRDefault="002173A6" w:rsidP="00333E73">
          <w:pPr>
            <w:spacing w:line="276" w:lineRule="auto"/>
            <w:ind w:left="602"/>
            <w:rPr>
              <w:rFonts w:ascii="Arial" w:hAnsi="Arial" w:cs="Arial"/>
              <w:b/>
              <w:bCs/>
              <w:sz w:val="16"/>
              <w:szCs w:val="16"/>
              <w:lang w:eastAsia="en-US"/>
            </w:rPr>
          </w:pPr>
          <w:r>
            <w:rPr>
              <w:rFonts w:ascii="Arial" w:hAnsi="Arial" w:cs="Arial"/>
              <w:b/>
              <w:bCs/>
              <w:sz w:val="16"/>
              <w:szCs w:val="16"/>
              <w:lang w:eastAsia="en-US"/>
            </w:rPr>
            <w:t>DEPARTAMENTO JURÍDICO INTEGRAL</w:t>
          </w:r>
        </w:p>
      </w:tc>
      <w:tc>
        <w:tcPr>
          <w:tcW w:w="2835" w:type="dxa"/>
          <w:vMerge w:val="restart"/>
          <w:tcBorders>
            <w:top w:val="single" w:sz="4" w:space="0" w:color="auto"/>
            <w:left w:val="single" w:sz="4" w:space="0" w:color="auto"/>
            <w:bottom w:val="single" w:sz="4" w:space="0" w:color="auto"/>
            <w:right w:val="single" w:sz="4" w:space="0" w:color="auto"/>
          </w:tcBorders>
          <w:vAlign w:val="center"/>
          <w:hideMark/>
        </w:tcPr>
        <w:p w14:paraId="7C885D54" w14:textId="2C86E7D2" w:rsidR="00B627F9" w:rsidRPr="00333E73" w:rsidRDefault="00C11EE9" w:rsidP="00863BC4">
          <w:pPr>
            <w:suppressLineNumbers/>
            <w:tabs>
              <w:tab w:val="center" w:pos="4818"/>
              <w:tab w:val="right" w:pos="9637"/>
            </w:tabs>
            <w:spacing w:line="276" w:lineRule="auto"/>
            <w:ind w:left="34"/>
            <w:jc w:val="center"/>
            <w:rPr>
              <w:rFonts w:ascii="Arial" w:hAnsi="Arial" w:cs="Arial"/>
              <w:b/>
              <w:color w:val="000000" w:themeColor="text1"/>
              <w:sz w:val="28"/>
              <w:szCs w:val="20"/>
              <w:lang w:eastAsia="en-US"/>
            </w:rPr>
          </w:pPr>
          <w:r w:rsidRPr="00333E73">
            <w:rPr>
              <w:rFonts w:ascii="Arial" w:hAnsi="Arial" w:cs="Arial"/>
              <w:b/>
              <w:color w:val="000000" w:themeColor="text1"/>
              <w:sz w:val="22"/>
              <w:szCs w:val="20"/>
              <w:lang w:eastAsia="en-US"/>
            </w:rPr>
            <w:t xml:space="preserve">AUTO </w:t>
          </w:r>
          <w:r w:rsidR="000F68E1" w:rsidRPr="000F68E1">
            <w:rPr>
              <w:rFonts w:ascii="Arial" w:hAnsi="Arial" w:cs="Arial"/>
              <w:b/>
              <w:color w:val="000000" w:themeColor="text1"/>
              <w:sz w:val="22"/>
              <w:szCs w:val="20"/>
              <w:lang w:eastAsia="en-US"/>
            </w:rPr>
            <w:t>QUE RESUELVE SOLICITUD DE PRUEBAS EN</w:t>
          </w:r>
          <w:r w:rsidR="006C24A9">
            <w:rPr>
              <w:rFonts w:ascii="Arial" w:hAnsi="Arial" w:cs="Arial"/>
              <w:b/>
              <w:color w:val="000000" w:themeColor="text1"/>
              <w:sz w:val="22"/>
              <w:szCs w:val="20"/>
              <w:lang w:eastAsia="en-US"/>
            </w:rPr>
            <w:t xml:space="preserve"> ETAPA DE </w:t>
          </w:r>
          <w:r w:rsidR="006C24A9" w:rsidRPr="000F68E1">
            <w:rPr>
              <w:rFonts w:ascii="Arial" w:hAnsi="Arial" w:cs="Arial"/>
              <w:b/>
              <w:color w:val="000000" w:themeColor="text1"/>
              <w:sz w:val="22"/>
              <w:szCs w:val="20"/>
              <w:lang w:eastAsia="en-US"/>
            </w:rPr>
            <w:t>INSTRUCCIÓN</w:t>
          </w:r>
          <w:r w:rsidR="00D837F6">
            <w:rPr>
              <w:rFonts w:ascii="Arial" w:hAnsi="Arial" w:cs="Arial"/>
              <w:b/>
              <w:color w:val="000000" w:themeColor="text1"/>
              <w:sz w:val="22"/>
              <w:szCs w:val="20"/>
              <w:lang w:eastAsia="en-US"/>
            </w:rPr>
            <w:t xml:space="preserve"> </w:t>
          </w:r>
          <w:r w:rsidR="00BD390A">
            <w:rPr>
              <w:rFonts w:ascii="Arial" w:hAnsi="Arial" w:cs="Arial"/>
              <w:b/>
              <w:color w:val="000000" w:themeColor="text1"/>
              <w:sz w:val="22"/>
              <w:szCs w:val="20"/>
              <w:lang w:eastAsia="en-US"/>
            </w:rPr>
            <w:t>EN LA ACTUACIÓN ADMINISTRATIVA</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67148CB" w14:textId="50D8CD7E" w:rsidR="00B627F9" w:rsidRPr="00333E73" w:rsidRDefault="00B627F9" w:rsidP="00B627F9">
          <w:pPr>
            <w:spacing w:line="276" w:lineRule="auto"/>
            <w:rPr>
              <w:rFonts w:ascii="Arial" w:hAnsi="Arial" w:cs="Arial"/>
              <w:b/>
              <w:bCs/>
              <w:color w:val="000000" w:themeColor="text1"/>
              <w:sz w:val="16"/>
              <w:szCs w:val="16"/>
              <w:lang w:eastAsia="en-US"/>
            </w:rPr>
          </w:pPr>
          <w:r w:rsidRPr="00333E73">
            <w:rPr>
              <w:rFonts w:ascii="Arial" w:hAnsi="Arial" w:cs="Arial"/>
              <w:b/>
              <w:bCs/>
              <w:color w:val="000000" w:themeColor="text1"/>
              <w:sz w:val="16"/>
              <w:szCs w:val="16"/>
              <w:lang w:eastAsia="en-US"/>
            </w:rPr>
            <w:t>Pág.</w:t>
          </w:r>
          <w:r w:rsidRPr="00333E73">
            <w:rPr>
              <w:rFonts w:ascii="Arial" w:hAnsi="Arial" w:cs="Arial"/>
              <w:color w:val="000000" w:themeColor="text1"/>
              <w:sz w:val="16"/>
              <w:szCs w:val="16"/>
              <w:lang w:eastAsia="en-US"/>
            </w:rPr>
            <w:t xml:space="preserv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PAGE   \* MERGEFORMAT</w:instrText>
          </w:r>
          <w:r w:rsidRPr="00333E73">
            <w:rPr>
              <w:rFonts w:ascii="Arial" w:hAnsi="Arial" w:cs="Arial"/>
              <w:color w:val="000000" w:themeColor="text1"/>
              <w:sz w:val="16"/>
              <w:szCs w:val="16"/>
              <w:lang w:eastAsia="en-US"/>
            </w:rPr>
            <w:fldChar w:fldCharType="separate"/>
          </w:r>
          <w:r w:rsidR="00530B4A">
            <w:rPr>
              <w:rFonts w:ascii="Arial" w:hAnsi="Arial" w:cs="Arial"/>
              <w:noProof/>
              <w:color w:val="000000" w:themeColor="text1"/>
              <w:sz w:val="16"/>
              <w:szCs w:val="16"/>
              <w:lang w:eastAsia="en-US"/>
            </w:rPr>
            <w:t>1</w:t>
          </w:r>
          <w:r w:rsidRPr="00333E73">
            <w:rPr>
              <w:rFonts w:ascii="Arial" w:hAnsi="Arial" w:cs="Arial"/>
              <w:color w:val="000000" w:themeColor="text1"/>
              <w:sz w:val="16"/>
              <w:szCs w:val="16"/>
              <w:lang w:eastAsia="en-US"/>
            </w:rPr>
            <w:fldChar w:fldCharType="end"/>
          </w:r>
          <w:r w:rsidRPr="00333E73">
            <w:rPr>
              <w:rFonts w:ascii="Arial" w:hAnsi="Arial" w:cs="Arial"/>
              <w:color w:val="000000" w:themeColor="text1"/>
              <w:sz w:val="16"/>
              <w:szCs w:val="16"/>
              <w:lang w:eastAsia="en-US"/>
            </w:rPr>
            <w:t xml:space="preserve"> de </w:t>
          </w:r>
          <w:r w:rsidRPr="00333E73">
            <w:rPr>
              <w:rFonts w:ascii="Arial" w:hAnsi="Arial" w:cs="Arial"/>
              <w:color w:val="000000" w:themeColor="text1"/>
              <w:sz w:val="16"/>
              <w:szCs w:val="16"/>
              <w:lang w:eastAsia="en-US"/>
            </w:rPr>
            <w:fldChar w:fldCharType="begin"/>
          </w:r>
          <w:r w:rsidRPr="00333E73">
            <w:rPr>
              <w:rFonts w:ascii="Arial" w:hAnsi="Arial" w:cs="Arial"/>
              <w:color w:val="000000" w:themeColor="text1"/>
              <w:sz w:val="16"/>
              <w:szCs w:val="16"/>
              <w:lang w:eastAsia="en-US"/>
            </w:rPr>
            <w:instrText xml:space="preserve"> NUMPAGES   \* MERGEFORMAT </w:instrText>
          </w:r>
          <w:r w:rsidRPr="00333E73">
            <w:rPr>
              <w:rFonts w:ascii="Arial" w:hAnsi="Arial" w:cs="Arial"/>
              <w:color w:val="000000" w:themeColor="text1"/>
              <w:sz w:val="16"/>
              <w:szCs w:val="16"/>
              <w:lang w:eastAsia="en-US"/>
            </w:rPr>
            <w:fldChar w:fldCharType="separate"/>
          </w:r>
          <w:r w:rsidR="00530B4A">
            <w:rPr>
              <w:rFonts w:ascii="Arial" w:hAnsi="Arial" w:cs="Arial"/>
              <w:noProof/>
              <w:color w:val="000000" w:themeColor="text1"/>
              <w:sz w:val="16"/>
              <w:szCs w:val="16"/>
              <w:lang w:eastAsia="en-US"/>
            </w:rPr>
            <w:t>6</w:t>
          </w:r>
          <w:r w:rsidRPr="00333E73">
            <w:rPr>
              <w:rFonts w:ascii="Arial" w:hAnsi="Arial" w:cs="Arial"/>
              <w:color w:val="000000" w:themeColor="text1"/>
              <w:sz w:val="16"/>
              <w:szCs w:val="16"/>
              <w:lang w:eastAsia="en-US"/>
            </w:rPr>
            <w:fldChar w:fldCharType="end"/>
          </w:r>
        </w:p>
      </w:tc>
    </w:tr>
    <w:tr w:rsidR="00B627F9" w14:paraId="2A119059" w14:textId="77777777" w:rsidTr="00333E73">
      <w:trPr>
        <w:trHeight w:val="243"/>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5AA3D9AB"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5AE26609"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3A715D35" w14:textId="5D292C93" w:rsidR="00B627F9" w:rsidRPr="00333E73" w:rsidRDefault="00B627F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Código</w:t>
          </w:r>
          <w:r w:rsidRPr="00333E73">
            <w:rPr>
              <w:rFonts w:ascii="Arial" w:hAnsi="Arial" w:cs="Arial"/>
              <w:color w:val="000000" w:themeColor="text1"/>
              <w:sz w:val="16"/>
              <w:szCs w:val="16"/>
              <w:lang w:eastAsia="en-US"/>
            </w:rPr>
            <w:t xml:space="preserve">: </w:t>
          </w:r>
          <w:r w:rsidR="006C24A9" w:rsidRPr="006C24A9">
            <w:rPr>
              <w:rFonts w:ascii="Arial" w:hAnsi="Arial" w:cs="Arial"/>
              <w:color w:val="000000" w:themeColor="text1"/>
              <w:sz w:val="16"/>
              <w:szCs w:val="16"/>
              <w:lang w:eastAsia="en-US"/>
            </w:rPr>
            <w:t>FO-JEMP</w:t>
          </w:r>
          <w:r w:rsidR="00543DE5">
            <w:rPr>
              <w:rFonts w:ascii="Arial" w:hAnsi="Arial" w:cs="Arial"/>
              <w:color w:val="000000" w:themeColor="text1"/>
              <w:sz w:val="16"/>
              <w:szCs w:val="16"/>
              <w:lang w:eastAsia="en-US"/>
            </w:rPr>
            <w:t>P</w:t>
          </w:r>
          <w:r w:rsidR="006C24A9">
            <w:rPr>
              <w:rFonts w:ascii="Arial" w:hAnsi="Arial" w:cs="Arial"/>
              <w:color w:val="000000" w:themeColor="text1"/>
              <w:sz w:val="16"/>
              <w:szCs w:val="16"/>
              <w:lang w:eastAsia="en-US"/>
            </w:rPr>
            <w:t>-</w:t>
          </w:r>
          <w:r w:rsidR="00543DE5">
            <w:rPr>
              <w:rFonts w:ascii="Arial" w:hAnsi="Arial" w:cs="Arial"/>
              <w:color w:val="000000" w:themeColor="text1"/>
              <w:sz w:val="16"/>
              <w:szCs w:val="16"/>
              <w:lang w:eastAsia="en-US"/>
            </w:rPr>
            <w:t>DADAE</w:t>
          </w:r>
          <w:r w:rsidR="006C24A9" w:rsidRPr="006C24A9">
            <w:rPr>
              <w:rFonts w:ascii="Arial" w:hAnsi="Arial" w:cs="Arial"/>
              <w:color w:val="000000" w:themeColor="text1"/>
              <w:sz w:val="16"/>
              <w:szCs w:val="16"/>
              <w:lang w:eastAsia="en-US"/>
            </w:rPr>
            <w:t>-1817</w:t>
          </w:r>
        </w:p>
      </w:tc>
    </w:tr>
    <w:tr w:rsidR="00B627F9" w14:paraId="0EDCADB7" w14:textId="77777777" w:rsidTr="00333E73">
      <w:trPr>
        <w:trHeight w:val="296"/>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7EDB74DA"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441EDD2F"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6F183601" w14:textId="04E1D15A" w:rsidR="00B627F9" w:rsidRPr="00333E73" w:rsidRDefault="00B627F9" w:rsidP="00B627F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Versión:</w:t>
          </w:r>
          <w:r w:rsidR="00C11EE9">
            <w:rPr>
              <w:rFonts w:ascii="Arial" w:hAnsi="Arial" w:cs="Arial"/>
              <w:color w:val="000000" w:themeColor="text1"/>
              <w:sz w:val="16"/>
              <w:szCs w:val="16"/>
              <w:lang w:eastAsia="en-US"/>
            </w:rPr>
            <w:t xml:space="preserve"> </w:t>
          </w:r>
          <w:r w:rsidR="006C24A9">
            <w:rPr>
              <w:rFonts w:ascii="Arial" w:hAnsi="Arial" w:cs="Arial"/>
              <w:color w:val="000000" w:themeColor="text1"/>
              <w:sz w:val="16"/>
              <w:szCs w:val="16"/>
              <w:lang w:eastAsia="en-US"/>
            </w:rPr>
            <w:t>0</w:t>
          </w:r>
        </w:p>
      </w:tc>
    </w:tr>
    <w:tr w:rsidR="00B627F9" w14:paraId="293F28F1" w14:textId="77777777" w:rsidTr="00333E73">
      <w:trPr>
        <w:trHeight w:val="260"/>
      </w:trPr>
      <w:tc>
        <w:tcPr>
          <w:tcW w:w="4254" w:type="dxa"/>
          <w:vMerge/>
          <w:tcBorders>
            <w:top w:val="single" w:sz="4" w:space="0" w:color="auto"/>
            <w:left w:val="single" w:sz="4" w:space="0" w:color="auto"/>
            <w:bottom w:val="single" w:sz="4" w:space="0" w:color="auto"/>
            <w:right w:val="single" w:sz="4" w:space="0" w:color="auto"/>
          </w:tcBorders>
          <w:vAlign w:val="center"/>
          <w:hideMark/>
        </w:tcPr>
        <w:p w14:paraId="430107F1" w14:textId="77777777" w:rsidR="00B627F9" w:rsidRDefault="00B627F9" w:rsidP="00B627F9">
          <w:pPr>
            <w:spacing w:line="276" w:lineRule="auto"/>
            <w:rPr>
              <w:rFonts w:ascii="Arial" w:eastAsia="DejaVu Sans" w:hAnsi="Arial" w:cs="Arial"/>
              <w:b/>
              <w:bCs/>
              <w:kern w:val="2"/>
              <w:sz w:val="18"/>
              <w:szCs w:val="16"/>
              <w:lang w:eastAsia="en-US"/>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14:paraId="199A86D0" w14:textId="77777777" w:rsidR="00B627F9" w:rsidRPr="00333E73" w:rsidRDefault="00B627F9" w:rsidP="00B627F9">
          <w:pPr>
            <w:spacing w:line="276" w:lineRule="auto"/>
            <w:rPr>
              <w:rFonts w:ascii="Arial" w:eastAsia="DejaVu Sans" w:hAnsi="Arial" w:cs="Arial"/>
              <w:b/>
              <w:color w:val="000000" w:themeColor="text1"/>
              <w:kern w:val="2"/>
              <w:sz w:val="28"/>
              <w:szCs w:val="20"/>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832A05E" w14:textId="6E21BD4E" w:rsidR="00B627F9" w:rsidRPr="00333E73" w:rsidRDefault="00B627F9" w:rsidP="00C11EE9">
          <w:pPr>
            <w:suppressLineNumbers/>
            <w:tabs>
              <w:tab w:val="center" w:pos="4818"/>
              <w:tab w:val="right" w:pos="9637"/>
            </w:tabs>
            <w:spacing w:line="276" w:lineRule="auto"/>
            <w:rPr>
              <w:rFonts w:ascii="Arial" w:hAnsi="Arial" w:cs="Arial"/>
              <w:color w:val="000000" w:themeColor="text1"/>
              <w:sz w:val="16"/>
              <w:szCs w:val="16"/>
              <w:lang w:eastAsia="en-US"/>
            </w:rPr>
          </w:pPr>
          <w:r w:rsidRPr="00333E73">
            <w:rPr>
              <w:rFonts w:ascii="Arial" w:hAnsi="Arial" w:cs="Arial"/>
              <w:b/>
              <w:color w:val="000000" w:themeColor="text1"/>
              <w:sz w:val="16"/>
              <w:szCs w:val="16"/>
              <w:lang w:eastAsia="en-US"/>
            </w:rPr>
            <w:t xml:space="preserve">Fecha de emisión: </w:t>
          </w:r>
          <w:r w:rsidR="006C24A9" w:rsidRPr="006C24A9">
            <w:rPr>
              <w:rFonts w:ascii="Arial" w:hAnsi="Arial" w:cs="Arial"/>
              <w:bCs/>
              <w:color w:val="000000" w:themeColor="text1"/>
              <w:sz w:val="16"/>
              <w:szCs w:val="16"/>
              <w:lang w:eastAsia="en-US"/>
            </w:rPr>
            <w:t>2022-10-12</w:t>
          </w:r>
        </w:p>
      </w:tc>
    </w:tr>
  </w:tbl>
  <w:p w14:paraId="77126383" w14:textId="77777777" w:rsidR="00B627F9" w:rsidRDefault="00B627F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664F4C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3267FA5"/>
    <w:multiLevelType w:val="hybridMultilevel"/>
    <w:tmpl w:val="A95E1A42"/>
    <w:lvl w:ilvl="0" w:tplc="CEE84D8A">
      <w:start w:val="1"/>
      <w:numFmt w:val="decimal"/>
      <w:lvlText w:val="%1."/>
      <w:lvlJc w:val="left"/>
      <w:pPr>
        <w:ind w:left="1080" w:hanging="360"/>
      </w:pPr>
      <w:rPr>
        <w:rFonts w:hint="default"/>
        <w:b w:val="0"/>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15:restartNumberingAfterBreak="0">
    <w:nsid w:val="0A97631E"/>
    <w:multiLevelType w:val="hybridMultilevel"/>
    <w:tmpl w:val="E110A072"/>
    <w:lvl w:ilvl="0" w:tplc="D6A03A36">
      <w:start w:val="1"/>
      <w:numFmt w:val="decimal"/>
      <w:lvlText w:val="%1."/>
      <w:lvlJc w:val="left"/>
      <w:pPr>
        <w:ind w:left="720" w:hanging="360"/>
      </w:pPr>
      <w:rPr>
        <w:b/>
        <w:color w:val="BFBFBF" w:themeColor="background1" w:themeShade="BF"/>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49C56D1"/>
    <w:multiLevelType w:val="multilevel"/>
    <w:tmpl w:val="859E711E"/>
    <w:lvl w:ilvl="0">
      <w:start w:val="1"/>
      <w:numFmt w:val="none"/>
      <w:lvlText w:val=""/>
      <w:lvlJc w:val="left"/>
      <w:pPr>
        <w:tabs>
          <w:tab w:val="num" w:pos="0"/>
        </w:tabs>
        <w:ind w:left="0" w:firstLine="0"/>
      </w:pPr>
      <w:rPr>
        <w:rFonts w:hint="default"/>
      </w:rPr>
    </w:lvl>
    <w:lvl w:ilvl="1">
      <w:start w:val="1"/>
      <w:numFmt w:val="decimal"/>
      <w:lvlText w:val="%2."/>
      <w:lvlJc w:val="left"/>
      <w:pPr>
        <w:tabs>
          <w:tab w:val="num" w:pos="357"/>
        </w:tabs>
        <w:ind w:left="357" w:hanging="357"/>
      </w:pPr>
      <w:rPr>
        <w:rFonts w:hint="default"/>
        <w:lang w:val="es-CO"/>
      </w:rPr>
    </w:lvl>
    <w:lvl w:ilvl="2">
      <w:start w:val="1"/>
      <w:numFmt w:val="none"/>
      <w:lvlText w:val="1.1."/>
      <w:lvlJc w:val="left"/>
      <w:pPr>
        <w:tabs>
          <w:tab w:val="num" w:pos="357"/>
        </w:tabs>
        <w:ind w:left="357" w:hanging="357"/>
      </w:pPr>
      <w:rPr>
        <w:rFonts w:hint="default"/>
      </w:rPr>
    </w:lvl>
    <w:lvl w:ilvl="3">
      <w:start w:val="1"/>
      <w:numFmt w:val="decimal"/>
      <w:lvlText w:val="%1%2.%3%4.1."/>
      <w:lvlJc w:val="left"/>
      <w:pPr>
        <w:tabs>
          <w:tab w:val="num" w:pos="357"/>
        </w:tabs>
        <w:ind w:left="357" w:hanging="357"/>
      </w:pPr>
      <w:rPr>
        <w:rFonts w:hint="default"/>
      </w:rPr>
    </w:lvl>
    <w:lvl w:ilvl="4">
      <w:start w:val="1"/>
      <w:numFmt w:val="decimal"/>
      <w:lvlText w:val="%1%2%3.%4.%5.1."/>
      <w:lvlJc w:val="left"/>
      <w:pPr>
        <w:tabs>
          <w:tab w:val="num" w:pos="357"/>
        </w:tabs>
        <w:ind w:left="357" w:hanging="357"/>
      </w:pPr>
      <w:rPr>
        <w:rFonts w:hint="default"/>
      </w:rPr>
    </w:lvl>
    <w:lvl w:ilvl="5">
      <w:start w:val="1"/>
      <w:numFmt w:val="decimal"/>
      <w:lvlText w:val="%1%2.%3%4.%5.%6.1."/>
      <w:lvlJc w:val="left"/>
      <w:pPr>
        <w:tabs>
          <w:tab w:val="num" w:pos="357"/>
        </w:tabs>
        <w:ind w:left="357" w:hanging="357"/>
      </w:pPr>
      <w:rPr>
        <w:rFonts w:hint="default"/>
      </w:rPr>
    </w:lvl>
    <w:lvl w:ilvl="6">
      <w:start w:val="1"/>
      <w:numFmt w:val="decimal"/>
      <w:lvlText w:val="%1%2.%3%4.%5.%6.%7.1."/>
      <w:lvlJc w:val="left"/>
      <w:pPr>
        <w:tabs>
          <w:tab w:val="num" w:pos="357"/>
        </w:tabs>
        <w:ind w:left="357" w:hanging="357"/>
      </w:pPr>
      <w:rPr>
        <w:rFonts w:hint="default"/>
      </w:rPr>
    </w:lvl>
    <w:lvl w:ilvl="7">
      <w:start w:val="1"/>
      <w:numFmt w:val="decimal"/>
      <w:lvlText w:val="%2.%3%4.%5.%6.%7.%8.1."/>
      <w:lvlJc w:val="left"/>
      <w:pPr>
        <w:tabs>
          <w:tab w:val="num" w:pos="357"/>
        </w:tabs>
        <w:ind w:left="357" w:hanging="357"/>
      </w:pPr>
      <w:rPr>
        <w:rFonts w:hint="default"/>
      </w:rPr>
    </w:lvl>
    <w:lvl w:ilvl="8">
      <w:start w:val="1"/>
      <w:numFmt w:val="decimal"/>
      <w:lvlText w:val="%1%2.%3%4.%5.%6.%7.%8.%9.1."/>
      <w:lvlJc w:val="left"/>
      <w:pPr>
        <w:tabs>
          <w:tab w:val="num" w:pos="357"/>
        </w:tabs>
        <w:ind w:left="357" w:hanging="357"/>
      </w:pPr>
      <w:rPr>
        <w:rFonts w:hint="default"/>
      </w:rPr>
    </w:lvl>
  </w:abstractNum>
  <w:abstractNum w:abstractNumId="4" w15:restartNumberingAfterBreak="0">
    <w:nsid w:val="6ED239B5"/>
    <w:multiLevelType w:val="multilevel"/>
    <w:tmpl w:val="A504383E"/>
    <w:lvl w:ilvl="0">
      <w:start w:val="1"/>
      <w:numFmt w:val="decimal"/>
      <w:lvlText w:val="%1."/>
      <w:lvlJc w:val="left"/>
      <w:pPr>
        <w:tabs>
          <w:tab w:val="num" w:pos="360"/>
        </w:tabs>
        <w:ind w:left="360" w:hanging="360"/>
      </w:pPr>
      <w:rPr>
        <w:rFonts w:hint="default"/>
        <w:b/>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15:restartNumberingAfterBreak="0">
    <w:nsid w:val="77DB584F"/>
    <w:multiLevelType w:val="hybridMultilevel"/>
    <w:tmpl w:val="A7BC4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6BD"/>
    <w:rsid w:val="000017D6"/>
    <w:rsid w:val="000020D7"/>
    <w:rsid w:val="00006EC3"/>
    <w:rsid w:val="00007299"/>
    <w:rsid w:val="00016885"/>
    <w:rsid w:val="00016BEF"/>
    <w:rsid w:val="000174BA"/>
    <w:rsid w:val="00021ED8"/>
    <w:rsid w:val="00022150"/>
    <w:rsid w:val="00025FA6"/>
    <w:rsid w:val="00027791"/>
    <w:rsid w:val="000318BD"/>
    <w:rsid w:val="00033D93"/>
    <w:rsid w:val="000479E5"/>
    <w:rsid w:val="0005414E"/>
    <w:rsid w:val="00056AE2"/>
    <w:rsid w:val="00056E87"/>
    <w:rsid w:val="00064D9C"/>
    <w:rsid w:val="000652D7"/>
    <w:rsid w:val="00066B1C"/>
    <w:rsid w:val="000676D1"/>
    <w:rsid w:val="00067719"/>
    <w:rsid w:val="00076388"/>
    <w:rsid w:val="00077E29"/>
    <w:rsid w:val="00080708"/>
    <w:rsid w:val="000822F4"/>
    <w:rsid w:val="0008284F"/>
    <w:rsid w:val="00082C2D"/>
    <w:rsid w:val="00084235"/>
    <w:rsid w:val="00086B3E"/>
    <w:rsid w:val="00086B3F"/>
    <w:rsid w:val="00095279"/>
    <w:rsid w:val="0009677D"/>
    <w:rsid w:val="000A366B"/>
    <w:rsid w:val="000A48B1"/>
    <w:rsid w:val="000B1D2F"/>
    <w:rsid w:val="000B6186"/>
    <w:rsid w:val="000B69BD"/>
    <w:rsid w:val="000C43AB"/>
    <w:rsid w:val="000C741D"/>
    <w:rsid w:val="000D012E"/>
    <w:rsid w:val="000D267C"/>
    <w:rsid w:val="000D5395"/>
    <w:rsid w:val="000E2896"/>
    <w:rsid w:val="000E2E5C"/>
    <w:rsid w:val="000E36D7"/>
    <w:rsid w:val="000E544D"/>
    <w:rsid w:val="000E6BBD"/>
    <w:rsid w:val="000F68E1"/>
    <w:rsid w:val="001029C5"/>
    <w:rsid w:val="00104592"/>
    <w:rsid w:val="001105E7"/>
    <w:rsid w:val="00110BC9"/>
    <w:rsid w:val="00111D0A"/>
    <w:rsid w:val="00111F38"/>
    <w:rsid w:val="0011343E"/>
    <w:rsid w:val="00113935"/>
    <w:rsid w:val="001168A4"/>
    <w:rsid w:val="00133584"/>
    <w:rsid w:val="001411E5"/>
    <w:rsid w:val="001415F8"/>
    <w:rsid w:val="001519FC"/>
    <w:rsid w:val="00161982"/>
    <w:rsid w:val="00165744"/>
    <w:rsid w:val="00166210"/>
    <w:rsid w:val="00170FFB"/>
    <w:rsid w:val="001749D1"/>
    <w:rsid w:val="00181623"/>
    <w:rsid w:val="00187892"/>
    <w:rsid w:val="001927E3"/>
    <w:rsid w:val="00194B9A"/>
    <w:rsid w:val="00196B77"/>
    <w:rsid w:val="00196E58"/>
    <w:rsid w:val="001A1DA8"/>
    <w:rsid w:val="001A2980"/>
    <w:rsid w:val="001A39B8"/>
    <w:rsid w:val="001A3D1B"/>
    <w:rsid w:val="001A5BEA"/>
    <w:rsid w:val="001B0F99"/>
    <w:rsid w:val="001B155D"/>
    <w:rsid w:val="001B6478"/>
    <w:rsid w:val="001B6772"/>
    <w:rsid w:val="001B7242"/>
    <w:rsid w:val="001C3D0E"/>
    <w:rsid w:val="001D0252"/>
    <w:rsid w:val="001D4445"/>
    <w:rsid w:val="001D450B"/>
    <w:rsid w:val="001E03E5"/>
    <w:rsid w:val="001E16CF"/>
    <w:rsid w:val="001E3E90"/>
    <w:rsid w:val="001E4CB7"/>
    <w:rsid w:val="001E6CC6"/>
    <w:rsid w:val="001F053D"/>
    <w:rsid w:val="001F16B0"/>
    <w:rsid w:val="00202F98"/>
    <w:rsid w:val="00205B4E"/>
    <w:rsid w:val="0020720D"/>
    <w:rsid w:val="0021429E"/>
    <w:rsid w:val="002173A6"/>
    <w:rsid w:val="00225452"/>
    <w:rsid w:val="00232953"/>
    <w:rsid w:val="0023350E"/>
    <w:rsid w:val="00240393"/>
    <w:rsid w:val="0024208A"/>
    <w:rsid w:val="00242F4B"/>
    <w:rsid w:val="00246C8D"/>
    <w:rsid w:val="00251563"/>
    <w:rsid w:val="00252056"/>
    <w:rsid w:val="00253B2E"/>
    <w:rsid w:val="0026538A"/>
    <w:rsid w:val="00273DC0"/>
    <w:rsid w:val="002754AF"/>
    <w:rsid w:val="002812B9"/>
    <w:rsid w:val="002912AF"/>
    <w:rsid w:val="00291351"/>
    <w:rsid w:val="00297190"/>
    <w:rsid w:val="002A1344"/>
    <w:rsid w:val="002A1ED9"/>
    <w:rsid w:val="002B30E2"/>
    <w:rsid w:val="002C03B2"/>
    <w:rsid w:val="002D0652"/>
    <w:rsid w:val="002D0885"/>
    <w:rsid w:val="002D0D9C"/>
    <w:rsid w:val="002D5E02"/>
    <w:rsid w:val="002E2E8A"/>
    <w:rsid w:val="002E6C83"/>
    <w:rsid w:val="002F19E7"/>
    <w:rsid w:val="0031721E"/>
    <w:rsid w:val="0032171E"/>
    <w:rsid w:val="00321DC7"/>
    <w:rsid w:val="00324265"/>
    <w:rsid w:val="003304A8"/>
    <w:rsid w:val="00333E73"/>
    <w:rsid w:val="00334D66"/>
    <w:rsid w:val="00337149"/>
    <w:rsid w:val="003421CC"/>
    <w:rsid w:val="00343637"/>
    <w:rsid w:val="00343666"/>
    <w:rsid w:val="003451E2"/>
    <w:rsid w:val="0034522F"/>
    <w:rsid w:val="00346E8A"/>
    <w:rsid w:val="003504E0"/>
    <w:rsid w:val="00352374"/>
    <w:rsid w:val="00353692"/>
    <w:rsid w:val="00353900"/>
    <w:rsid w:val="0036140D"/>
    <w:rsid w:val="00364077"/>
    <w:rsid w:val="00371FAD"/>
    <w:rsid w:val="003731CE"/>
    <w:rsid w:val="0037427A"/>
    <w:rsid w:val="00375412"/>
    <w:rsid w:val="00375F18"/>
    <w:rsid w:val="003763DA"/>
    <w:rsid w:val="00380300"/>
    <w:rsid w:val="00382A24"/>
    <w:rsid w:val="00385DEA"/>
    <w:rsid w:val="00385E35"/>
    <w:rsid w:val="00386EC1"/>
    <w:rsid w:val="0038711B"/>
    <w:rsid w:val="00387825"/>
    <w:rsid w:val="00394877"/>
    <w:rsid w:val="003A0B89"/>
    <w:rsid w:val="003A0E13"/>
    <w:rsid w:val="003A4C8E"/>
    <w:rsid w:val="003B2E06"/>
    <w:rsid w:val="003B4DB6"/>
    <w:rsid w:val="003B58B3"/>
    <w:rsid w:val="003B7EDD"/>
    <w:rsid w:val="003C657C"/>
    <w:rsid w:val="003D5423"/>
    <w:rsid w:val="003E6DB9"/>
    <w:rsid w:val="003E6E8C"/>
    <w:rsid w:val="003E79FA"/>
    <w:rsid w:val="003E7C23"/>
    <w:rsid w:val="003F0C2D"/>
    <w:rsid w:val="00402264"/>
    <w:rsid w:val="004058FC"/>
    <w:rsid w:val="00406E67"/>
    <w:rsid w:val="004114BD"/>
    <w:rsid w:val="004131A8"/>
    <w:rsid w:val="0041400B"/>
    <w:rsid w:val="004156D9"/>
    <w:rsid w:val="00415EDF"/>
    <w:rsid w:val="004237EE"/>
    <w:rsid w:val="004264EC"/>
    <w:rsid w:val="00430593"/>
    <w:rsid w:val="00436DD2"/>
    <w:rsid w:val="004451F2"/>
    <w:rsid w:val="004473E6"/>
    <w:rsid w:val="004501B8"/>
    <w:rsid w:val="004505C7"/>
    <w:rsid w:val="00451E36"/>
    <w:rsid w:val="00461078"/>
    <w:rsid w:val="00463A63"/>
    <w:rsid w:val="004640C7"/>
    <w:rsid w:val="00482A59"/>
    <w:rsid w:val="0048781B"/>
    <w:rsid w:val="0049065D"/>
    <w:rsid w:val="00495420"/>
    <w:rsid w:val="004A0DD6"/>
    <w:rsid w:val="004A439C"/>
    <w:rsid w:val="004B2214"/>
    <w:rsid w:val="004B436E"/>
    <w:rsid w:val="004B5460"/>
    <w:rsid w:val="004C1051"/>
    <w:rsid w:val="004C4FA6"/>
    <w:rsid w:val="004D31A7"/>
    <w:rsid w:val="004D36D2"/>
    <w:rsid w:val="004D7FBD"/>
    <w:rsid w:val="004E2C1C"/>
    <w:rsid w:val="004F0481"/>
    <w:rsid w:val="004F36F2"/>
    <w:rsid w:val="0050034A"/>
    <w:rsid w:val="005076EF"/>
    <w:rsid w:val="00507F54"/>
    <w:rsid w:val="005104D2"/>
    <w:rsid w:val="00522ED9"/>
    <w:rsid w:val="00523AC1"/>
    <w:rsid w:val="00527D6B"/>
    <w:rsid w:val="00530811"/>
    <w:rsid w:val="00530B4A"/>
    <w:rsid w:val="00531076"/>
    <w:rsid w:val="00531C06"/>
    <w:rsid w:val="005351BB"/>
    <w:rsid w:val="00536F7C"/>
    <w:rsid w:val="00537731"/>
    <w:rsid w:val="00541372"/>
    <w:rsid w:val="005428FF"/>
    <w:rsid w:val="00543DE5"/>
    <w:rsid w:val="00552668"/>
    <w:rsid w:val="00555E6F"/>
    <w:rsid w:val="00561622"/>
    <w:rsid w:val="005619F1"/>
    <w:rsid w:val="0057030D"/>
    <w:rsid w:val="00573FF6"/>
    <w:rsid w:val="00574BD0"/>
    <w:rsid w:val="00574DCD"/>
    <w:rsid w:val="0058013F"/>
    <w:rsid w:val="005801CA"/>
    <w:rsid w:val="005821B7"/>
    <w:rsid w:val="00584FF9"/>
    <w:rsid w:val="00585058"/>
    <w:rsid w:val="005A09C1"/>
    <w:rsid w:val="005A3088"/>
    <w:rsid w:val="005B5267"/>
    <w:rsid w:val="005B6143"/>
    <w:rsid w:val="005C0AF6"/>
    <w:rsid w:val="005C1774"/>
    <w:rsid w:val="005C29CA"/>
    <w:rsid w:val="005D0550"/>
    <w:rsid w:val="005D16B7"/>
    <w:rsid w:val="005D34EB"/>
    <w:rsid w:val="005D4347"/>
    <w:rsid w:val="005D4858"/>
    <w:rsid w:val="005D7220"/>
    <w:rsid w:val="005D7797"/>
    <w:rsid w:val="005E0DC1"/>
    <w:rsid w:val="005E124F"/>
    <w:rsid w:val="005E4311"/>
    <w:rsid w:val="005E56BC"/>
    <w:rsid w:val="005E691F"/>
    <w:rsid w:val="005F49E6"/>
    <w:rsid w:val="005F4CAD"/>
    <w:rsid w:val="005F4FE2"/>
    <w:rsid w:val="005F770D"/>
    <w:rsid w:val="006011C7"/>
    <w:rsid w:val="00601C61"/>
    <w:rsid w:val="0060255C"/>
    <w:rsid w:val="006029A4"/>
    <w:rsid w:val="006043D2"/>
    <w:rsid w:val="00606CF4"/>
    <w:rsid w:val="00607FC4"/>
    <w:rsid w:val="00610D9A"/>
    <w:rsid w:val="00610ED9"/>
    <w:rsid w:val="0061134D"/>
    <w:rsid w:val="00614FB6"/>
    <w:rsid w:val="00617B57"/>
    <w:rsid w:val="006200D3"/>
    <w:rsid w:val="00624525"/>
    <w:rsid w:val="00626E2A"/>
    <w:rsid w:val="00636A55"/>
    <w:rsid w:val="006377F2"/>
    <w:rsid w:val="006446E9"/>
    <w:rsid w:val="00644CA0"/>
    <w:rsid w:val="00650C1B"/>
    <w:rsid w:val="00652DB4"/>
    <w:rsid w:val="00655715"/>
    <w:rsid w:val="006571CC"/>
    <w:rsid w:val="00660088"/>
    <w:rsid w:val="0066033A"/>
    <w:rsid w:val="006627D4"/>
    <w:rsid w:val="006679EF"/>
    <w:rsid w:val="00671607"/>
    <w:rsid w:val="006749D8"/>
    <w:rsid w:val="00677C5E"/>
    <w:rsid w:val="00690549"/>
    <w:rsid w:val="006A2822"/>
    <w:rsid w:val="006A6B7B"/>
    <w:rsid w:val="006C13D2"/>
    <w:rsid w:val="006C16DC"/>
    <w:rsid w:val="006C24A9"/>
    <w:rsid w:val="006C3A68"/>
    <w:rsid w:val="006D3B87"/>
    <w:rsid w:val="006D6252"/>
    <w:rsid w:val="006D63DA"/>
    <w:rsid w:val="006E273F"/>
    <w:rsid w:val="006E599E"/>
    <w:rsid w:val="006E761B"/>
    <w:rsid w:val="006F485D"/>
    <w:rsid w:val="006F6EB9"/>
    <w:rsid w:val="006F7AD6"/>
    <w:rsid w:val="007064D5"/>
    <w:rsid w:val="0070684F"/>
    <w:rsid w:val="00714E80"/>
    <w:rsid w:val="00715A83"/>
    <w:rsid w:val="00716728"/>
    <w:rsid w:val="00716EE4"/>
    <w:rsid w:val="00725E48"/>
    <w:rsid w:val="007268A2"/>
    <w:rsid w:val="00730C81"/>
    <w:rsid w:val="007359D8"/>
    <w:rsid w:val="00740535"/>
    <w:rsid w:val="007415D2"/>
    <w:rsid w:val="007458B5"/>
    <w:rsid w:val="00746804"/>
    <w:rsid w:val="00752271"/>
    <w:rsid w:val="007546A2"/>
    <w:rsid w:val="00755F07"/>
    <w:rsid w:val="00756754"/>
    <w:rsid w:val="0076463C"/>
    <w:rsid w:val="0076526C"/>
    <w:rsid w:val="007673CB"/>
    <w:rsid w:val="007711E1"/>
    <w:rsid w:val="00773655"/>
    <w:rsid w:val="00780FA0"/>
    <w:rsid w:val="0078124F"/>
    <w:rsid w:val="00786861"/>
    <w:rsid w:val="00786D4D"/>
    <w:rsid w:val="00791EE2"/>
    <w:rsid w:val="00792274"/>
    <w:rsid w:val="00792556"/>
    <w:rsid w:val="0079794A"/>
    <w:rsid w:val="007A2E74"/>
    <w:rsid w:val="007B23FD"/>
    <w:rsid w:val="007B2935"/>
    <w:rsid w:val="007B3E83"/>
    <w:rsid w:val="007C5DC8"/>
    <w:rsid w:val="007C5FD5"/>
    <w:rsid w:val="007D5819"/>
    <w:rsid w:val="007E5104"/>
    <w:rsid w:val="007E7665"/>
    <w:rsid w:val="007E773E"/>
    <w:rsid w:val="007F46FF"/>
    <w:rsid w:val="007F5307"/>
    <w:rsid w:val="007F77C3"/>
    <w:rsid w:val="00801F8C"/>
    <w:rsid w:val="008030D5"/>
    <w:rsid w:val="0080597F"/>
    <w:rsid w:val="0080665E"/>
    <w:rsid w:val="00807C42"/>
    <w:rsid w:val="00820182"/>
    <w:rsid w:val="00820774"/>
    <w:rsid w:val="008213BE"/>
    <w:rsid w:val="008217B4"/>
    <w:rsid w:val="008222A1"/>
    <w:rsid w:val="00837D93"/>
    <w:rsid w:val="00846BE1"/>
    <w:rsid w:val="008603C6"/>
    <w:rsid w:val="00862DB6"/>
    <w:rsid w:val="00862ED1"/>
    <w:rsid w:val="00863BC4"/>
    <w:rsid w:val="008656A2"/>
    <w:rsid w:val="00865A0A"/>
    <w:rsid w:val="0087096A"/>
    <w:rsid w:val="00870E83"/>
    <w:rsid w:val="00874B32"/>
    <w:rsid w:val="00874B60"/>
    <w:rsid w:val="00876090"/>
    <w:rsid w:val="008860E5"/>
    <w:rsid w:val="00894847"/>
    <w:rsid w:val="00895BA4"/>
    <w:rsid w:val="00897FF2"/>
    <w:rsid w:val="008A1B59"/>
    <w:rsid w:val="008B1E41"/>
    <w:rsid w:val="008B3E4A"/>
    <w:rsid w:val="008B49DC"/>
    <w:rsid w:val="008B4A09"/>
    <w:rsid w:val="008C0989"/>
    <w:rsid w:val="008C27E9"/>
    <w:rsid w:val="008C2A10"/>
    <w:rsid w:val="008C2AB8"/>
    <w:rsid w:val="008C3AC4"/>
    <w:rsid w:val="008C3C9D"/>
    <w:rsid w:val="008D4ED6"/>
    <w:rsid w:val="008D66AC"/>
    <w:rsid w:val="008D674A"/>
    <w:rsid w:val="008D6BF0"/>
    <w:rsid w:val="008E06BD"/>
    <w:rsid w:val="008E21F7"/>
    <w:rsid w:val="008E3391"/>
    <w:rsid w:val="008E3BB9"/>
    <w:rsid w:val="008E4D75"/>
    <w:rsid w:val="008F5AFA"/>
    <w:rsid w:val="008F754B"/>
    <w:rsid w:val="009035BD"/>
    <w:rsid w:val="0090391E"/>
    <w:rsid w:val="00905F9F"/>
    <w:rsid w:val="00906983"/>
    <w:rsid w:val="00914A7F"/>
    <w:rsid w:val="00917A88"/>
    <w:rsid w:val="009203A3"/>
    <w:rsid w:val="00920B96"/>
    <w:rsid w:val="009218EA"/>
    <w:rsid w:val="00921AE6"/>
    <w:rsid w:val="00922458"/>
    <w:rsid w:val="00924340"/>
    <w:rsid w:val="009259A4"/>
    <w:rsid w:val="009271E9"/>
    <w:rsid w:val="00930539"/>
    <w:rsid w:val="00932000"/>
    <w:rsid w:val="00932E5B"/>
    <w:rsid w:val="00936170"/>
    <w:rsid w:val="009403A2"/>
    <w:rsid w:val="0094246B"/>
    <w:rsid w:val="00942690"/>
    <w:rsid w:val="00942A46"/>
    <w:rsid w:val="00942BA1"/>
    <w:rsid w:val="009446EC"/>
    <w:rsid w:val="009474C4"/>
    <w:rsid w:val="0095183C"/>
    <w:rsid w:val="00951CCA"/>
    <w:rsid w:val="00953162"/>
    <w:rsid w:val="009533CD"/>
    <w:rsid w:val="00957CFD"/>
    <w:rsid w:val="00961048"/>
    <w:rsid w:val="00963DCB"/>
    <w:rsid w:val="00972DC9"/>
    <w:rsid w:val="00973E7E"/>
    <w:rsid w:val="00981034"/>
    <w:rsid w:val="00981E5E"/>
    <w:rsid w:val="00983807"/>
    <w:rsid w:val="009849DD"/>
    <w:rsid w:val="009914AD"/>
    <w:rsid w:val="009A01CD"/>
    <w:rsid w:val="009A2781"/>
    <w:rsid w:val="009A3EFB"/>
    <w:rsid w:val="009A4876"/>
    <w:rsid w:val="009A4E15"/>
    <w:rsid w:val="009A546C"/>
    <w:rsid w:val="009B09D7"/>
    <w:rsid w:val="009B201B"/>
    <w:rsid w:val="009B22C2"/>
    <w:rsid w:val="009B3F3B"/>
    <w:rsid w:val="009B5749"/>
    <w:rsid w:val="009B7CA7"/>
    <w:rsid w:val="009B7D58"/>
    <w:rsid w:val="009C1D6F"/>
    <w:rsid w:val="009C3716"/>
    <w:rsid w:val="009C5EB5"/>
    <w:rsid w:val="009D130C"/>
    <w:rsid w:val="009D1F1D"/>
    <w:rsid w:val="009D29D7"/>
    <w:rsid w:val="009E0201"/>
    <w:rsid w:val="009E4195"/>
    <w:rsid w:val="009E5708"/>
    <w:rsid w:val="009E5772"/>
    <w:rsid w:val="009F4070"/>
    <w:rsid w:val="009F4923"/>
    <w:rsid w:val="009F6971"/>
    <w:rsid w:val="009F6E4E"/>
    <w:rsid w:val="00A041C0"/>
    <w:rsid w:val="00A046F8"/>
    <w:rsid w:val="00A15952"/>
    <w:rsid w:val="00A20049"/>
    <w:rsid w:val="00A2723F"/>
    <w:rsid w:val="00A35A56"/>
    <w:rsid w:val="00A41DD1"/>
    <w:rsid w:val="00A46D48"/>
    <w:rsid w:val="00A54089"/>
    <w:rsid w:val="00A57AB7"/>
    <w:rsid w:val="00A70694"/>
    <w:rsid w:val="00A7132F"/>
    <w:rsid w:val="00A77824"/>
    <w:rsid w:val="00A834D9"/>
    <w:rsid w:val="00A846C0"/>
    <w:rsid w:val="00A85BFD"/>
    <w:rsid w:val="00A8610E"/>
    <w:rsid w:val="00A86860"/>
    <w:rsid w:val="00A87C18"/>
    <w:rsid w:val="00A91D96"/>
    <w:rsid w:val="00A934F8"/>
    <w:rsid w:val="00A94CCD"/>
    <w:rsid w:val="00A955B5"/>
    <w:rsid w:val="00AA3247"/>
    <w:rsid w:val="00AA4A7C"/>
    <w:rsid w:val="00AA644E"/>
    <w:rsid w:val="00AB16CB"/>
    <w:rsid w:val="00AB6697"/>
    <w:rsid w:val="00AC091D"/>
    <w:rsid w:val="00AC1AB5"/>
    <w:rsid w:val="00AC31BC"/>
    <w:rsid w:val="00AD2CA1"/>
    <w:rsid w:val="00AD33F3"/>
    <w:rsid w:val="00AD6438"/>
    <w:rsid w:val="00AD7568"/>
    <w:rsid w:val="00AE4E8F"/>
    <w:rsid w:val="00AE635F"/>
    <w:rsid w:val="00AE7B34"/>
    <w:rsid w:val="00B01F75"/>
    <w:rsid w:val="00B124E5"/>
    <w:rsid w:val="00B1580B"/>
    <w:rsid w:val="00B20668"/>
    <w:rsid w:val="00B20D11"/>
    <w:rsid w:val="00B23792"/>
    <w:rsid w:val="00B2382A"/>
    <w:rsid w:val="00B30A12"/>
    <w:rsid w:val="00B34B07"/>
    <w:rsid w:val="00B35A39"/>
    <w:rsid w:val="00B36D32"/>
    <w:rsid w:val="00B37064"/>
    <w:rsid w:val="00B4279B"/>
    <w:rsid w:val="00B4396C"/>
    <w:rsid w:val="00B468B3"/>
    <w:rsid w:val="00B46F19"/>
    <w:rsid w:val="00B52378"/>
    <w:rsid w:val="00B52953"/>
    <w:rsid w:val="00B529BC"/>
    <w:rsid w:val="00B53173"/>
    <w:rsid w:val="00B53BFA"/>
    <w:rsid w:val="00B627F9"/>
    <w:rsid w:val="00B63E6F"/>
    <w:rsid w:val="00B739FC"/>
    <w:rsid w:val="00B80D20"/>
    <w:rsid w:val="00B81903"/>
    <w:rsid w:val="00B82C5E"/>
    <w:rsid w:val="00B8546E"/>
    <w:rsid w:val="00B927F0"/>
    <w:rsid w:val="00B9453D"/>
    <w:rsid w:val="00BA2BD1"/>
    <w:rsid w:val="00BA717C"/>
    <w:rsid w:val="00BA7861"/>
    <w:rsid w:val="00BB1345"/>
    <w:rsid w:val="00BB1B3B"/>
    <w:rsid w:val="00BB477D"/>
    <w:rsid w:val="00BC2113"/>
    <w:rsid w:val="00BC2820"/>
    <w:rsid w:val="00BD390A"/>
    <w:rsid w:val="00BD5D16"/>
    <w:rsid w:val="00BD7391"/>
    <w:rsid w:val="00BE1F78"/>
    <w:rsid w:val="00BF4036"/>
    <w:rsid w:val="00C06FE2"/>
    <w:rsid w:val="00C10F77"/>
    <w:rsid w:val="00C11EE9"/>
    <w:rsid w:val="00C12C46"/>
    <w:rsid w:val="00C13D6D"/>
    <w:rsid w:val="00C20B1D"/>
    <w:rsid w:val="00C20CB8"/>
    <w:rsid w:val="00C22E28"/>
    <w:rsid w:val="00C27A02"/>
    <w:rsid w:val="00C32397"/>
    <w:rsid w:val="00C33671"/>
    <w:rsid w:val="00C37BDF"/>
    <w:rsid w:val="00C4037A"/>
    <w:rsid w:val="00C41806"/>
    <w:rsid w:val="00C41E4D"/>
    <w:rsid w:val="00C45F2D"/>
    <w:rsid w:val="00C525ED"/>
    <w:rsid w:val="00C532DC"/>
    <w:rsid w:val="00C53829"/>
    <w:rsid w:val="00C55BD5"/>
    <w:rsid w:val="00C55D0E"/>
    <w:rsid w:val="00C613A5"/>
    <w:rsid w:val="00C6196B"/>
    <w:rsid w:val="00C63131"/>
    <w:rsid w:val="00C65CD2"/>
    <w:rsid w:val="00C673D4"/>
    <w:rsid w:val="00C72EDC"/>
    <w:rsid w:val="00C7746C"/>
    <w:rsid w:val="00C804EC"/>
    <w:rsid w:val="00C8103C"/>
    <w:rsid w:val="00C81263"/>
    <w:rsid w:val="00C8207D"/>
    <w:rsid w:val="00C852DC"/>
    <w:rsid w:val="00C8591A"/>
    <w:rsid w:val="00C85B32"/>
    <w:rsid w:val="00C87034"/>
    <w:rsid w:val="00C9177F"/>
    <w:rsid w:val="00C92DE3"/>
    <w:rsid w:val="00C9492B"/>
    <w:rsid w:val="00CA0768"/>
    <w:rsid w:val="00CA07D8"/>
    <w:rsid w:val="00CA1AA3"/>
    <w:rsid w:val="00CA4139"/>
    <w:rsid w:val="00CB13D5"/>
    <w:rsid w:val="00CB38A2"/>
    <w:rsid w:val="00CB4D9D"/>
    <w:rsid w:val="00CC1AE4"/>
    <w:rsid w:val="00CC66CB"/>
    <w:rsid w:val="00CC7422"/>
    <w:rsid w:val="00CD26F7"/>
    <w:rsid w:val="00CD616F"/>
    <w:rsid w:val="00CE1AF1"/>
    <w:rsid w:val="00CE49DD"/>
    <w:rsid w:val="00CE7486"/>
    <w:rsid w:val="00CF0459"/>
    <w:rsid w:val="00CF3073"/>
    <w:rsid w:val="00CF341D"/>
    <w:rsid w:val="00CF4AC7"/>
    <w:rsid w:val="00CF6A52"/>
    <w:rsid w:val="00D00857"/>
    <w:rsid w:val="00D0510E"/>
    <w:rsid w:val="00D118B4"/>
    <w:rsid w:val="00D128F7"/>
    <w:rsid w:val="00D16A1B"/>
    <w:rsid w:val="00D24963"/>
    <w:rsid w:val="00D308C6"/>
    <w:rsid w:val="00D3375D"/>
    <w:rsid w:val="00D358D0"/>
    <w:rsid w:val="00D40343"/>
    <w:rsid w:val="00D44A7D"/>
    <w:rsid w:val="00D533FE"/>
    <w:rsid w:val="00D613E2"/>
    <w:rsid w:val="00D7194B"/>
    <w:rsid w:val="00D7655E"/>
    <w:rsid w:val="00D80C02"/>
    <w:rsid w:val="00D837F6"/>
    <w:rsid w:val="00D911F2"/>
    <w:rsid w:val="00D958EE"/>
    <w:rsid w:val="00D964F7"/>
    <w:rsid w:val="00D96574"/>
    <w:rsid w:val="00DA64ED"/>
    <w:rsid w:val="00DA7295"/>
    <w:rsid w:val="00DB00E5"/>
    <w:rsid w:val="00DB2153"/>
    <w:rsid w:val="00DB4550"/>
    <w:rsid w:val="00DC1F88"/>
    <w:rsid w:val="00DC2171"/>
    <w:rsid w:val="00DC2FA7"/>
    <w:rsid w:val="00DC44EC"/>
    <w:rsid w:val="00DC79BC"/>
    <w:rsid w:val="00DD02E4"/>
    <w:rsid w:val="00DD31D5"/>
    <w:rsid w:val="00DD4E17"/>
    <w:rsid w:val="00DD651D"/>
    <w:rsid w:val="00DD74A5"/>
    <w:rsid w:val="00DD7D64"/>
    <w:rsid w:val="00DE14E1"/>
    <w:rsid w:val="00DE3C09"/>
    <w:rsid w:val="00DF5B4D"/>
    <w:rsid w:val="00E06E68"/>
    <w:rsid w:val="00E11D3C"/>
    <w:rsid w:val="00E13237"/>
    <w:rsid w:val="00E160CA"/>
    <w:rsid w:val="00E219D1"/>
    <w:rsid w:val="00E22BDF"/>
    <w:rsid w:val="00E23536"/>
    <w:rsid w:val="00E26FD5"/>
    <w:rsid w:val="00E4189C"/>
    <w:rsid w:val="00E4390B"/>
    <w:rsid w:val="00E540DF"/>
    <w:rsid w:val="00E57042"/>
    <w:rsid w:val="00E60C54"/>
    <w:rsid w:val="00E64F92"/>
    <w:rsid w:val="00E657B2"/>
    <w:rsid w:val="00E669EA"/>
    <w:rsid w:val="00E708F3"/>
    <w:rsid w:val="00E729F3"/>
    <w:rsid w:val="00E75CB7"/>
    <w:rsid w:val="00E80F66"/>
    <w:rsid w:val="00E811A0"/>
    <w:rsid w:val="00E827AF"/>
    <w:rsid w:val="00E828E7"/>
    <w:rsid w:val="00E83887"/>
    <w:rsid w:val="00E84DAD"/>
    <w:rsid w:val="00E87564"/>
    <w:rsid w:val="00EA1FF5"/>
    <w:rsid w:val="00EA75B9"/>
    <w:rsid w:val="00EC25FA"/>
    <w:rsid w:val="00EC3200"/>
    <w:rsid w:val="00ED714F"/>
    <w:rsid w:val="00EF07B0"/>
    <w:rsid w:val="00EF6299"/>
    <w:rsid w:val="00F00C06"/>
    <w:rsid w:val="00F03166"/>
    <w:rsid w:val="00F0346E"/>
    <w:rsid w:val="00F112B4"/>
    <w:rsid w:val="00F121E5"/>
    <w:rsid w:val="00F12CA2"/>
    <w:rsid w:val="00F1367A"/>
    <w:rsid w:val="00F13D38"/>
    <w:rsid w:val="00F13FF6"/>
    <w:rsid w:val="00F2092A"/>
    <w:rsid w:val="00F20AED"/>
    <w:rsid w:val="00F212B8"/>
    <w:rsid w:val="00F268C8"/>
    <w:rsid w:val="00F27579"/>
    <w:rsid w:val="00F376EA"/>
    <w:rsid w:val="00F42F01"/>
    <w:rsid w:val="00F45B37"/>
    <w:rsid w:val="00F473E3"/>
    <w:rsid w:val="00F52412"/>
    <w:rsid w:val="00F53C36"/>
    <w:rsid w:val="00F576EC"/>
    <w:rsid w:val="00F622C5"/>
    <w:rsid w:val="00F70E04"/>
    <w:rsid w:val="00F72935"/>
    <w:rsid w:val="00F80F8C"/>
    <w:rsid w:val="00F835F4"/>
    <w:rsid w:val="00F83D92"/>
    <w:rsid w:val="00F85B08"/>
    <w:rsid w:val="00F8756A"/>
    <w:rsid w:val="00F8756C"/>
    <w:rsid w:val="00F90572"/>
    <w:rsid w:val="00F92275"/>
    <w:rsid w:val="00FA09A7"/>
    <w:rsid w:val="00FB0C2A"/>
    <w:rsid w:val="00FB11FF"/>
    <w:rsid w:val="00FB24B8"/>
    <w:rsid w:val="00FC4584"/>
    <w:rsid w:val="00FD015B"/>
    <w:rsid w:val="00FD3644"/>
    <w:rsid w:val="00FD5B6C"/>
    <w:rsid w:val="00FD7AC6"/>
    <w:rsid w:val="00FE2529"/>
    <w:rsid w:val="00FE25FC"/>
    <w:rsid w:val="00FE6865"/>
    <w:rsid w:val="00FE7D0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776A9"/>
  <w15:docId w15:val="{805CB2A5-9749-4F7E-B612-3E30C86CC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06B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E06BD"/>
    <w:pPr>
      <w:keepNext/>
      <w:jc w:val="right"/>
      <w:outlineLvl w:val="0"/>
    </w:pPr>
    <w:rPr>
      <w:szCs w:val="20"/>
      <w:lang w:val="es-CO"/>
    </w:rPr>
  </w:style>
  <w:style w:type="paragraph" w:styleId="Ttulo2">
    <w:name w:val="heading 2"/>
    <w:basedOn w:val="Normal"/>
    <w:next w:val="Normal"/>
    <w:link w:val="Ttulo2Car"/>
    <w:uiPriority w:val="9"/>
    <w:semiHidden/>
    <w:unhideWhenUsed/>
    <w:qFormat/>
    <w:rsid w:val="002B30E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B30E2"/>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B30E2"/>
    <w:pPr>
      <w:keepNext/>
      <w:keepLines/>
      <w:spacing w:before="200"/>
      <w:outlineLvl w:val="3"/>
    </w:pPr>
    <w:rPr>
      <w:rFonts w:asciiTheme="majorHAnsi" w:eastAsiaTheme="majorEastAsia" w:hAnsiTheme="majorHAnsi" w:cstheme="majorBidi"/>
      <w:b/>
      <w:bCs/>
      <w:i/>
      <w:iCs/>
      <w:color w:val="4F81BD" w:themeColor="accent1"/>
    </w:rPr>
  </w:style>
  <w:style w:type="paragraph" w:styleId="Ttulo9">
    <w:name w:val="heading 9"/>
    <w:basedOn w:val="Normal"/>
    <w:next w:val="Normal"/>
    <w:link w:val="Ttulo9Car"/>
    <w:uiPriority w:val="9"/>
    <w:semiHidden/>
    <w:unhideWhenUsed/>
    <w:qFormat/>
    <w:rsid w:val="002B30E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E06BD"/>
    <w:rPr>
      <w:rFonts w:ascii="Times New Roman" w:eastAsia="Times New Roman" w:hAnsi="Times New Roman" w:cs="Times New Roman"/>
      <w:sz w:val="24"/>
      <w:szCs w:val="20"/>
      <w:lang w:eastAsia="es-ES"/>
    </w:rPr>
  </w:style>
  <w:style w:type="paragraph" w:styleId="Textoindependiente">
    <w:name w:val="Body Text"/>
    <w:basedOn w:val="Normal"/>
    <w:link w:val="TextoindependienteCar"/>
    <w:rsid w:val="008E06BD"/>
    <w:pPr>
      <w:jc w:val="both"/>
    </w:pPr>
    <w:rPr>
      <w:rFonts w:ascii="Arial" w:hAnsi="Arial"/>
      <w:sz w:val="20"/>
      <w:szCs w:val="20"/>
      <w:lang w:val="es-CO"/>
    </w:rPr>
  </w:style>
  <w:style w:type="character" w:customStyle="1" w:styleId="TextoindependienteCar">
    <w:name w:val="Texto independiente Car"/>
    <w:basedOn w:val="Fuentedeprrafopredeter"/>
    <w:link w:val="Textoindependiente"/>
    <w:rsid w:val="008E06BD"/>
    <w:rPr>
      <w:rFonts w:ascii="Arial" w:eastAsia="Times New Roman" w:hAnsi="Arial" w:cs="Times New Roman"/>
      <w:sz w:val="20"/>
      <w:szCs w:val="20"/>
      <w:lang w:eastAsia="es-ES"/>
    </w:rPr>
  </w:style>
  <w:style w:type="paragraph" w:styleId="Sangradetextonormal">
    <w:name w:val="Body Text Indent"/>
    <w:basedOn w:val="Normal"/>
    <w:link w:val="SangradetextonormalCar"/>
    <w:rsid w:val="008E06BD"/>
    <w:pPr>
      <w:ind w:left="2410" w:hanging="2410"/>
      <w:jc w:val="both"/>
    </w:pPr>
    <w:rPr>
      <w:rFonts w:ascii="Arial" w:hAnsi="Arial"/>
      <w:sz w:val="22"/>
      <w:szCs w:val="20"/>
      <w:lang w:val="es-CO"/>
    </w:rPr>
  </w:style>
  <w:style w:type="character" w:customStyle="1" w:styleId="SangradetextonormalCar">
    <w:name w:val="Sangría de texto normal Car"/>
    <w:basedOn w:val="Fuentedeprrafopredeter"/>
    <w:link w:val="Sangradetextonormal"/>
    <w:rsid w:val="008E06BD"/>
    <w:rPr>
      <w:rFonts w:ascii="Arial" w:eastAsia="Times New Roman" w:hAnsi="Arial" w:cs="Times New Roman"/>
      <w:szCs w:val="20"/>
      <w:lang w:eastAsia="es-ES"/>
    </w:rPr>
  </w:style>
  <w:style w:type="paragraph" w:styleId="Encabezado">
    <w:name w:val="header"/>
    <w:basedOn w:val="Normal"/>
    <w:link w:val="EncabezadoCar"/>
    <w:uiPriority w:val="99"/>
    <w:unhideWhenUsed/>
    <w:rsid w:val="0026538A"/>
    <w:pPr>
      <w:tabs>
        <w:tab w:val="center" w:pos="4419"/>
        <w:tab w:val="right" w:pos="8838"/>
      </w:tabs>
    </w:pPr>
  </w:style>
  <w:style w:type="character" w:customStyle="1" w:styleId="EncabezadoCar">
    <w:name w:val="Encabezado Car"/>
    <w:basedOn w:val="Fuentedeprrafopredeter"/>
    <w:link w:val="Encabezado"/>
    <w:uiPriority w:val="99"/>
    <w:rsid w:val="0026538A"/>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6538A"/>
    <w:pPr>
      <w:tabs>
        <w:tab w:val="center" w:pos="4419"/>
        <w:tab w:val="right" w:pos="8838"/>
      </w:tabs>
    </w:pPr>
  </w:style>
  <w:style w:type="character" w:customStyle="1" w:styleId="PiedepginaCar">
    <w:name w:val="Pie de página Car"/>
    <w:basedOn w:val="Fuentedeprrafopredeter"/>
    <w:link w:val="Piedepgina"/>
    <w:rsid w:val="0026538A"/>
    <w:rPr>
      <w:rFonts w:ascii="Times New Roman" w:eastAsia="Times New Roman" w:hAnsi="Times New Roman" w:cs="Times New Roman"/>
      <w:sz w:val="24"/>
      <w:szCs w:val="24"/>
      <w:lang w:val="es-ES" w:eastAsia="es-ES"/>
    </w:rPr>
  </w:style>
  <w:style w:type="paragraph" w:styleId="Ttulo">
    <w:name w:val="Title"/>
    <w:basedOn w:val="Normal"/>
    <w:link w:val="TtuloCar"/>
    <w:uiPriority w:val="10"/>
    <w:qFormat/>
    <w:rsid w:val="00337149"/>
    <w:pPr>
      <w:jc w:val="center"/>
    </w:pPr>
    <w:rPr>
      <w:sz w:val="28"/>
      <w:szCs w:val="20"/>
      <w:lang w:val="es-ES_tradnl"/>
    </w:rPr>
  </w:style>
  <w:style w:type="character" w:customStyle="1" w:styleId="TtuloCar">
    <w:name w:val="Título Car"/>
    <w:basedOn w:val="Fuentedeprrafopredeter"/>
    <w:link w:val="Ttulo"/>
    <w:uiPriority w:val="10"/>
    <w:rsid w:val="00337149"/>
    <w:rPr>
      <w:rFonts w:ascii="Times New Roman" w:eastAsia="Times New Roman" w:hAnsi="Times New Roman" w:cs="Times New Roman"/>
      <w:sz w:val="28"/>
      <w:szCs w:val="20"/>
      <w:lang w:val="es-ES_tradnl" w:eastAsia="es-ES"/>
    </w:rPr>
  </w:style>
  <w:style w:type="paragraph" w:styleId="Prrafodelista">
    <w:name w:val="List Paragraph"/>
    <w:basedOn w:val="Normal"/>
    <w:uiPriority w:val="34"/>
    <w:qFormat/>
    <w:rsid w:val="003421CC"/>
    <w:pPr>
      <w:ind w:left="720"/>
      <w:contextualSpacing/>
    </w:pPr>
  </w:style>
  <w:style w:type="character" w:styleId="Nmerodepgina">
    <w:name w:val="page number"/>
    <w:basedOn w:val="Fuentedeprrafopredeter"/>
    <w:semiHidden/>
    <w:rsid w:val="000318BD"/>
  </w:style>
  <w:style w:type="character" w:customStyle="1" w:styleId="Ttulo2Car">
    <w:name w:val="Título 2 Car"/>
    <w:basedOn w:val="Fuentedeprrafopredeter"/>
    <w:link w:val="Ttulo2"/>
    <w:uiPriority w:val="9"/>
    <w:semiHidden/>
    <w:rsid w:val="002B30E2"/>
    <w:rPr>
      <w:rFonts w:asciiTheme="majorHAnsi" w:eastAsiaTheme="majorEastAsia" w:hAnsiTheme="majorHAnsi" w:cstheme="majorBidi"/>
      <w:b/>
      <w:bCs/>
      <w:color w:val="4F81BD" w:themeColor="accent1"/>
      <w:sz w:val="26"/>
      <w:szCs w:val="26"/>
      <w:lang w:val="es-ES" w:eastAsia="es-ES"/>
    </w:rPr>
  </w:style>
  <w:style w:type="character" w:customStyle="1" w:styleId="Ttulo3Car">
    <w:name w:val="Título 3 Car"/>
    <w:basedOn w:val="Fuentedeprrafopredeter"/>
    <w:link w:val="Ttulo3"/>
    <w:uiPriority w:val="9"/>
    <w:semiHidden/>
    <w:rsid w:val="002B30E2"/>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semiHidden/>
    <w:rsid w:val="002B30E2"/>
    <w:rPr>
      <w:rFonts w:asciiTheme="majorHAnsi" w:eastAsiaTheme="majorEastAsia" w:hAnsiTheme="majorHAnsi" w:cstheme="majorBidi"/>
      <w:b/>
      <w:bCs/>
      <w:i/>
      <w:iCs/>
      <w:color w:val="4F81BD" w:themeColor="accent1"/>
      <w:sz w:val="24"/>
      <w:szCs w:val="24"/>
      <w:lang w:val="es-ES" w:eastAsia="es-ES"/>
    </w:rPr>
  </w:style>
  <w:style w:type="character" w:customStyle="1" w:styleId="Ttulo9Car">
    <w:name w:val="Título 9 Car"/>
    <w:basedOn w:val="Fuentedeprrafopredeter"/>
    <w:link w:val="Ttulo9"/>
    <w:uiPriority w:val="9"/>
    <w:semiHidden/>
    <w:rsid w:val="002B30E2"/>
    <w:rPr>
      <w:rFonts w:asciiTheme="majorHAnsi" w:eastAsiaTheme="majorEastAsia" w:hAnsiTheme="majorHAnsi" w:cstheme="majorBidi"/>
      <w:i/>
      <w:iCs/>
      <w:color w:val="404040" w:themeColor="text1" w:themeTint="BF"/>
      <w:sz w:val="20"/>
      <w:szCs w:val="20"/>
      <w:lang w:val="es-ES" w:eastAsia="es-ES"/>
    </w:rPr>
  </w:style>
  <w:style w:type="paragraph" w:customStyle="1" w:styleId="CM61">
    <w:name w:val="CM61"/>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38">
    <w:name w:val="CM38"/>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CM19">
    <w:name w:val="CM19"/>
    <w:basedOn w:val="Normal"/>
    <w:next w:val="Normal"/>
    <w:uiPriority w:val="99"/>
    <w:rsid w:val="00BA2BD1"/>
    <w:pPr>
      <w:autoSpaceDE w:val="0"/>
      <w:autoSpaceDN w:val="0"/>
      <w:adjustRightInd w:val="0"/>
    </w:pPr>
    <w:rPr>
      <w:rFonts w:ascii="Arial" w:eastAsiaTheme="minorHAnsi" w:hAnsi="Arial" w:cs="Arial"/>
      <w:lang w:val="es-CO" w:eastAsia="en-US"/>
    </w:rPr>
  </w:style>
  <w:style w:type="paragraph" w:customStyle="1" w:styleId="Default">
    <w:name w:val="Default"/>
    <w:rsid w:val="00495420"/>
    <w:pPr>
      <w:autoSpaceDE w:val="0"/>
      <w:autoSpaceDN w:val="0"/>
      <w:adjustRightInd w:val="0"/>
      <w:spacing w:after="0" w:line="240" w:lineRule="auto"/>
    </w:pPr>
    <w:rPr>
      <w:rFonts w:ascii="Arial" w:hAnsi="Arial" w:cs="Arial"/>
      <w:color w:val="000000"/>
      <w:sz w:val="24"/>
      <w:szCs w:val="24"/>
    </w:rPr>
  </w:style>
  <w:style w:type="paragraph" w:customStyle="1" w:styleId="CM2">
    <w:name w:val="CM2"/>
    <w:basedOn w:val="Default"/>
    <w:next w:val="Default"/>
    <w:uiPriority w:val="99"/>
    <w:rsid w:val="00495420"/>
    <w:pPr>
      <w:spacing w:line="366" w:lineRule="atLeast"/>
    </w:pPr>
    <w:rPr>
      <w:color w:val="auto"/>
    </w:rPr>
  </w:style>
  <w:style w:type="paragraph" w:styleId="Listaconvietas">
    <w:name w:val="List Bullet"/>
    <w:basedOn w:val="Normal"/>
    <w:uiPriority w:val="99"/>
    <w:unhideWhenUsed/>
    <w:rsid w:val="00402264"/>
    <w:pPr>
      <w:numPr>
        <w:numId w:val="2"/>
      </w:numPr>
      <w:contextualSpacing/>
    </w:pPr>
  </w:style>
  <w:style w:type="paragraph" w:styleId="Textonotapie">
    <w:name w:val="footnote text"/>
    <w:aliases w:val="Footnote Text Char Char Char Char Char,Footnote Text Char Char Char Char,Footnote reference,FA Fu,Footnote Text Char,Footnote Text Char Char Char Char Char Char Char Char,Footnote Text Char Char Char Char Char Char1,Footnote Text Cha"/>
    <w:basedOn w:val="Normal"/>
    <w:link w:val="TextonotapieCar"/>
    <w:uiPriority w:val="99"/>
    <w:unhideWhenUsed/>
    <w:rsid w:val="00C22E28"/>
    <w:pPr>
      <w:jc w:val="both"/>
    </w:pPr>
    <w:rPr>
      <w:rFonts w:ascii="Arial" w:hAnsi="Arial"/>
      <w:color w:val="000000"/>
      <w:sz w:val="20"/>
      <w:szCs w:val="20"/>
      <w:lang w:val="es-CO"/>
    </w:rPr>
  </w:style>
  <w:style w:type="character" w:customStyle="1" w:styleId="TextonotapieCar">
    <w:name w:val="Texto nota pie Car"/>
    <w:aliases w:val="Footnote Text Char Char Char Char Char Car,Footnote Text Char Char Char Char Car,Footnote reference Car,FA Fu Car,Footnote Text Char Car,Footnote Text Char Char Char Char Char Char Char Char Car,Footnote Text Cha Car"/>
    <w:basedOn w:val="Fuentedeprrafopredeter"/>
    <w:link w:val="Textonotapie"/>
    <w:uiPriority w:val="99"/>
    <w:rsid w:val="00C22E28"/>
    <w:rPr>
      <w:rFonts w:ascii="Arial" w:eastAsia="Times New Roman" w:hAnsi="Arial" w:cs="Times New Roman"/>
      <w:color w:val="000000"/>
      <w:sz w:val="20"/>
      <w:szCs w:val="20"/>
      <w:lang w:eastAsia="es-ES"/>
    </w:rPr>
  </w:style>
  <w:style w:type="character" w:styleId="Refdenotaalpie">
    <w:name w:val="footnote reference"/>
    <w:aliases w:val="Ref. de nota al pie 2,Pie de Página,FC,Texto de nota al pie,Appel note de bas de page,referencia nota al pie,BVI fnr,Footnote symbol,Ref. de nota al pie2,Nota de pie,Ref,de nota al pie,Pie de pagina,Ref. ...,Ref1"/>
    <w:uiPriority w:val="99"/>
    <w:unhideWhenUsed/>
    <w:rsid w:val="00C22E28"/>
    <w:rPr>
      <w:vertAlign w:val="superscript"/>
    </w:rPr>
  </w:style>
  <w:style w:type="paragraph" w:styleId="NormalWeb">
    <w:name w:val="Normal (Web)"/>
    <w:basedOn w:val="Normal"/>
    <w:uiPriority w:val="99"/>
    <w:unhideWhenUsed/>
    <w:rsid w:val="0080597F"/>
    <w:pPr>
      <w:spacing w:before="100" w:beforeAutospacing="1" w:after="100" w:afterAutospacing="1"/>
    </w:pPr>
    <w:rPr>
      <w:lang w:val="es-CO" w:eastAsia="es-CO"/>
    </w:rPr>
  </w:style>
  <w:style w:type="character" w:customStyle="1" w:styleId="span">
    <w:name w:val="span"/>
    <w:basedOn w:val="Fuentedeprrafopredeter"/>
    <w:rsid w:val="00B627F9"/>
  </w:style>
  <w:style w:type="paragraph" w:styleId="Sinespaciado">
    <w:name w:val="No Spacing"/>
    <w:link w:val="SinespaciadoCar"/>
    <w:uiPriority w:val="1"/>
    <w:qFormat/>
    <w:rsid w:val="007673CB"/>
    <w:pPr>
      <w:spacing w:after="0" w:line="240" w:lineRule="auto"/>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29135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91351"/>
    <w:rPr>
      <w:rFonts w:ascii="Segoe UI" w:eastAsia="Times New Roman" w:hAnsi="Segoe UI" w:cs="Segoe UI"/>
      <w:sz w:val="18"/>
      <w:szCs w:val="18"/>
      <w:lang w:val="es-ES" w:eastAsia="es-ES"/>
    </w:rPr>
  </w:style>
  <w:style w:type="character" w:customStyle="1" w:styleId="SinespaciadoCar">
    <w:name w:val="Sin espaciado Car"/>
    <w:link w:val="Sinespaciado"/>
    <w:uiPriority w:val="1"/>
    <w:locked/>
    <w:rsid w:val="00527D6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9516">
      <w:bodyDiv w:val="1"/>
      <w:marLeft w:val="0"/>
      <w:marRight w:val="0"/>
      <w:marTop w:val="0"/>
      <w:marBottom w:val="0"/>
      <w:divBdr>
        <w:top w:val="none" w:sz="0" w:space="0" w:color="auto"/>
        <w:left w:val="none" w:sz="0" w:space="0" w:color="auto"/>
        <w:bottom w:val="none" w:sz="0" w:space="0" w:color="auto"/>
        <w:right w:val="none" w:sz="0" w:space="0" w:color="auto"/>
      </w:divBdr>
    </w:div>
    <w:div w:id="204829487">
      <w:bodyDiv w:val="1"/>
      <w:marLeft w:val="0"/>
      <w:marRight w:val="0"/>
      <w:marTop w:val="0"/>
      <w:marBottom w:val="0"/>
      <w:divBdr>
        <w:top w:val="none" w:sz="0" w:space="0" w:color="auto"/>
        <w:left w:val="none" w:sz="0" w:space="0" w:color="auto"/>
        <w:bottom w:val="none" w:sz="0" w:space="0" w:color="auto"/>
        <w:right w:val="none" w:sz="0" w:space="0" w:color="auto"/>
      </w:divBdr>
    </w:div>
    <w:div w:id="1030301491">
      <w:bodyDiv w:val="1"/>
      <w:marLeft w:val="0"/>
      <w:marRight w:val="0"/>
      <w:marTop w:val="0"/>
      <w:marBottom w:val="0"/>
      <w:divBdr>
        <w:top w:val="none" w:sz="0" w:space="0" w:color="auto"/>
        <w:left w:val="none" w:sz="0" w:space="0" w:color="auto"/>
        <w:bottom w:val="none" w:sz="0" w:space="0" w:color="auto"/>
        <w:right w:val="none" w:sz="0" w:space="0" w:color="auto"/>
      </w:divBdr>
    </w:div>
    <w:div w:id="197907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DE5C7-537B-490E-9CFE-F494C1BE4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1385</Words>
  <Characters>7621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luisvas</dc:creator>
  <cp:lastModifiedBy>PD01.Lina Marcela Alape Rayo</cp:lastModifiedBy>
  <cp:revision>16</cp:revision>
  <cp:lastPrinted>2010-06-08T23:09:00Z</cp:lastPrinted>
  <dcterms:created xsi:type="dcterms:W3CDTF">2025-11-14T18:52:00Z</dcterms:created>
  <dcterms:modified xsi:type="dcterms:W3CDTF">2026-02-11T20:41:00Z</dcterms:modified>
</cp:coreProperties>
</file>