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A51005" w14:textId="77777777" w:rsidR="00E92A90" w:rsidRDefault="00E92A90" w:rsidP="002A163A">
      <w:pPr>
        <w:jc w:val="center"/>
        <w:rPr>
          <w:rFonts w:ascii="Arial" w:hAnsi="Arial" w:cs="Arial"/>
          <w:b/>
          <w:color w:val="BFBFBF"/>
          <w:sz w:val="26"/>
          <w:szCs w:val="26"/>
          <w:u w:val="single"/>
        </w:rPr>
      </w:pPr>
    </w:p>
    <w:p w14:paraId="09C4912D" w14:textId="7B3C7D6F" w:rsidR="002A163A" w:rsidRPr="002A163A" w:rsidRDefault="002A163A" w:rsidP="006D3DA4">
      <w:pPr>
        <w:ind w:left="142"/>
        <w:jc w:val="center"/>
        <w:rPr>
          <w:rFonts w:ascii="Arial" w:hAnsi="Arial" w:cs="Arial"/>
          <w:b/>
          <w:color w:val="BFBFBF"/>
          <w:sz w:val="26"/>
          <w:szCs w:val="26"/>
          <w:u w:val="single"/>
        </w:rPr>
      </w:pPr>
      <w:r w:rsidRPr="002A163A">
        <w:rPr>
          <w:rFonts w:ascii="Arial" w:hAnsi="Arial" w:cs="Arial"/>
          <w:b/>
          <w:color w:val="BFBFBF"/>
          <w:sz w:val="26"/>
          <w:szCs w:val="26"/>
          <w:u w:val="single"/>
        </w:rPr>
        <w:t>NOMBRE UNIDAD/DEPENDENCIA AUTORIDAD ADMINISTRATIVA COMPETENTE</w:t>
      </w:r>
    </w:p>
    <w:p w14:paraId="550225B7" w14:textId="77777777" w:rsidR="00FD5308" w:rsidRPr="00FD5308" w:rsidRDefault="00FD5308" w:rsidP="00FD5308">
      <w:pPr>
        <w:pStyle w:val="Encabezado"/>
        <w:tabs>
          <w:tab w:val="left" w:pos="1560"/>
          <w:tab w:val="left" w:pos="2127"/>
        </w:tabs>
        <w:spacing w:line="360" w:lineRule="auto"/>
        <w:jc w:val="both"/>
        <w:rPr>
          <w:rFonts w:ascii="Arial" w:hAnsi="Arial" w:cs="Arial"/>
          <w:bCs/>
          <w:color w:val="BFBFBF" w:themeColor="background1" w:themeShade="BF"/>
          <w:u w:val="single"/>
        </w:rPr>
      </w:pPr>
    </w:p>
    <w:p w14:paraId="4E6DCA6D" w14:textId="77777777" w:rsidR="00E7421F" w:rsidRPr="00FD5308" w:rsidRDefault="00FD5308" w:rsidP="006D3DA4">
      <w:pPr>
        <w:pStyle w:val="Encabezado"/>
        <w:tabs>
          <w:tab w:val="clear" w:pos="8838"/>
          <w:tab w:val="left" w:pos="1560"/>
          <w:tab w:val="left" w:pos="2127"/>
          <w:tab w:val="right" w:pos="8789"/>
        </w:tabs>
        <w:spacing w:line="360" w:lineRule="auto"/>
        <w:ind w:left="-426"/>
        <w:jc w:val="both"/>
        <w:rPr>
          <w:rFonts w:ascii="Arial" w:hAnsi="Arial" w:cs="Arial"/>
          <w:bCs/>
          <w:color w:val="BFBFBF" w:themeColor="background1" w:themeShade="BF"/>
        </w:rPr>
      </w:pPr>
      <w:r w:rsidRPr="00FD5308">
        <w:rPr>
          <w:rFonts w:ascii="Arial" w:hAnsi="Arial" w:cs="Arial"/>
          <w:bCs/>
          <w:color w:val="BFBFBF" w:themeColor="background1" w:themeShade="BF"/>
        </w:rPr>
        <w:t>Ciudad y Fecha (… Se coloca la Ciudad donde se adelanta la investigación seguida entre paréntesis del Departamento, separados de una coma (,) continúa la fecha en letras y números o con fechador…).</w:t>
      </w:r>
    </w:p>
    <w:p w14:paraId="64FB957B" w14:textId="77777777" w:rsidR="00FD5308" w:rsidRPr="00FD5308" w:rsidRDefault="00FD5308" w:rsidP="006D3DA4">
      <w:pPr>
        <w:pStyle w:val="Encabezado"/>
        <w:tabs>
          <w:tab w:val="clear" w:pos="8838"/>
          <w:tab w:val="left" w:pos="1560"/>
          <w:tab w:val="left" w:pos="2127"/>
          <w:tab w:val="right" w:pos="8789"/>
        </w:tabs>
        <w:spacing w:line="360" w:lineRule="auto"/>
        <w:ind w:left="-426"/>
        <w:jc w:val="both"/>
        <w:rPr>
          <w:rFonts w:ascii="Arial" w:hAnsi="Arial" w:cs="Arial"/>
          <w:lang w:val="es-ES_tradnl"/>
        </w:rPr>
      </w:pPr>
      <w:bookmarkStart w:id="0" w:name="_GoBack"/>
      <w:bookmarkEnd w:id="0"/>
    </w:p>
    <w:p w14:paraId="22A28061" w14:textId="77777777" w:rsidR="007B0C52" w:rsidRPr="00710338" w:rsidRDefault="002C7FBE" w:rsidP="006D3DA4">
      <w:pPr>
        <w:tabs>
          <w:tab w:val="right" w:pos="8789"/>
        </w:tabs>
        <w:spacing w:line="360" w:lineRule="auto"/>
        <w:ind w:left="-426"/>
        <w:jc w:val="center"/>
        <w:rPr>
          <w:rFonts w:ascii="Arial" w:eastAsia="Batang" w:hAnsi="Arial" w:cs="Arial"/>
          <w:b/>
          <w:u w:val="single"/>
        </w:rPr>
      </w:pPr>
      <w:r w:rsidRPr="00710338">
        <w:rPr>
          <w:rFonts w:ascii="Arial" w:eastAsia="Batang" w:hAnsi="Arial" w:cs="Arial"/>
          <w:b/>
          <w:u w:val="single"/>
        </w:rPr>
        <w:t>ASUNTO A DECIDIR</w:t>
      </w:r>
    </w:p>
    <w:p w14:paraId="4F23C3E8" w14:textId="77777777" w:rsidR="007E73B4" w:rsidRPr="00595BB1" w:rsidRDefault="007E73B4" w:rsidP="006D3DA4">
      <w:pPr>
        <w:tabs>
          <w:tab w:val="right" w:pos="8789"/>
        </w:tabs>
        <w:spacing w:line="360" w:lineRule="auto"/>
        <w:ind w:left="-426"/>
        <w:jc w:val="center"/>
        <w:rPr>
          <w:rFonts w:ascii="Arial" w:eastAsia="Batang" w:hAnsi="Arial" w:cs="Arial"/>
          <w:b/>
          <w:sz w:val="28"/>
          <w:u w:val="single"/>
        </w:rPr>
      </w:pPr>
    </w:p>
    <w:p w14:paraId="768034F1" w14:textId="359B1F6D" w:rsidR="009A0B2B" w:rsidRDefault="002C7FBE" w:rsidP="006D3DA4">
      <w:pPr>
        <w:tabs>
          <w:tab w:val="right" w:pos="8789"/>
        </w:tabs>
        <w:spacing w:line="360" w:lineRule="auto"/>
        <w:ind w:left="-426"/>
        <w:jc w:val="both"/>
        <w:rPr>
          <w:rFonts w:ascii="Arial" w:hAnsi="Arial" w:cs="Arial"/>
        </w:rPr>
      </w:pPr>
      <w:r w:rsidRPr="00782747">
        <w:rPr>
          <w:rFonts w:ascii="Arial" w:hAnsi="Arial" w:cs="Arial"/>
        </w:rPr>
        <w:t xml:space="preserve">Procede este Despacho en su condición de autoridad competente, a estudiar, evaluar y tomar la decisión que en derecho </w:t>
      </w:r>
      <w:r w:rsidR="00FB3BB1" w:rsidRPr="00782747">
        <w:rPr>
          <w:rFonts w:ascii="Arial" w:hAnsi="Arial" w:cs="Arial"/>
        </w:rPr>
        <w:t>corresponda</w:t>
      </w:r>
      <w:r w:rsidR="00211D3A" w:rsidRPr="00782747">
        <w:rPr>
          <w:rFonts w:ascii="Arial" w:hAnsi="Arial" w:cs="Arial"/>
        </w:rPr>
        <w:t xml:space="preserve"> </w:t>
      </w:r>
      <w:r w:rsidR="00FB3BB1" w:rsidRPr="00782747">
        <w:rPr>
          <w:rFonts w:ascii="Arial" w:hAnsi="Arial" w:cs="Arial"/>
        </w:rPr>
        <w:t>frente</w:t>
      </w:r>
      <w:r w:rsidR="00D24146" w:rsidRPr="00782747">
        <w:rPr>
          <w:rFonts w:ascii="Arial" w:hAnsi="Arial" w:cs="Arial"/>
        </w:rPr>
        <w:t xml:space="preserve"> al </w:t>
      </w:r>
      <w:r w:rsidR="00D24146" w:rsidRPr="009A0B2B">
        <w:rPr>
          <w:rFonts w:ascii="Arial" w:hAnsi="Arial" w:cs="Arial"/>
          <w:b/>
        </w:rPr>
        <w:t xml:space="preserve">Recurso </w:t>
      </w:r>
      <w:r w:rsidR="009A0B2B" w:rsidRPr="009A0B2B">
        <w:rPr>
          <w:rFonts w:ascii="Arial" w:hAnsi="Arial" w:cs="Arial"/>
          <w:color w:val="D9D9D9" w:themeColor="background1" w:themeShade="D9"/>
        </w:rPr>
        <w:t>(</w:t>
      </w:r>
      <w:r w:rsidR="00D24146" w:rsidRPr="009A0B2B">
        <w:rPr>
          <w:rFonts w:ascii="Arial" w:hAnsi="Arial" w:cs="Arial"/>
          <w:color w:val="D9D9D9" w:themeColor="background1" w:themeShade="D9"/>
        </w:rPr>
        <w:t xml:space="preserve">de </w:t>
      </w:r>
      <w:r w:rsidR="009A0B2B" w:rsidRPr="009A0B2B">
        <w:rPr>
          <w:rFonts w:ascii="Arial" w:hAnsi="Arial" w:cs="Arial"/>
          <w:color w:val="D9D9D9" w:themeColor="background1" w:themeShade="D9"/>
        </w:rPr>
        <w:t xml:space="preserve">Reposición o </w:t>
      </w:r>
      <w:r w:rsidR="00211D3A" w:rsidRPr="009A0B2B">
        <w:rPr>
          <w:rFonts w:ascii="Arial" w:hAnsi="Arial" w:cs="Arial"/>
          <w:color w:val="D9D9D9" w:themeColor="background1" w:themeShade="D9"/>
        </w:rPr>
        <w:t>Apelación</w:t>
      </w:r>
      <w:r w:rsidR="009A0B2B">
        <w:rPr>
          <w:rFonts w:ascii="Arial" w:hAnsi="Arial" w:cs="Arial"/>
          <w:color w:val="D9D9D9" w:themeColor="background1" w:themeShade="D9"/>
        </w:rPr>
        <w:t>, según corresponda</w:t>
      </w:r>
      <w:r w:rsidR="009A0B2B" w:rsidRPr="009A0B2B">
        <w:rPr>
          <w:rFonts w:ascii="Arial" w:hAnsi="Arial" w:cs="Arial"/>
          <w:color w:val="D9D9D9" w:themeColor="background1" w:themeShade="D9"/>
        </w:rPr>
        <w:t>)</w:t>
      </w:r>
      <w:r w:rsidR="009A0B2B" w:rsidRPr="009A0B2B">
        <w:rPr>
          <w:rFonts w:ascii="Arial" w:hAnsi="Arial" w:cs="Arial"/>
          <w:b/>
          <w:color w:val="D9D9D9" w:themeColor="background1" w:themeShade="D9"/>
        </w:rPr>
        <w:t xml:space="preserve"> </w:t>
      </w:r>
      <w:r w:rsidR="00211D3A" w:rsidRPr="00782747">
        <w:rPr>
          <w:rFonts w:ascii="Arial" w:hAnsi="Arial" w:cs="Arial"/>
        </w:rPr>
        <w:t>que</w:t>
      </w:r>
      <w:r w:rsidR="00FB3BB1" w:rsidRPr="00782747">
        <w:rPr>
          <w:rFonts w:ascii="Arial" w:hAnsi="Arial" w:cs="Arial"/>
        </w:rPr>
        <w:t xml:space="preserve"> procede</w:t>
      </w:r>
      <w:r w:rsidR="00FD5308">
        <w:rPr>
          <w:rFonts w:ascii="Arial" w:hAnsi="Arial" w:cs="Arial"/>
        </w:rPr>
        <w:t xml:space="preserve"> contra</w:t>
      </w:r>
      <w:r w:rsidR="00FD5308" w:rsidRPr="00DF453C">
        <w:rPr>
          <w:rFonts w:ascii="Arial" w:hAnsi="Arial" w:cs="Arial"/>
          <w:color w:val="BFBFBF" w:themeColor="background1" w:themeShade="BF"/>
        </w:rPr>
        <w:t xml:space="preserve"> (indicar la providencia recurrida</w:t>
      </w:r>
      <w:r w:rsidR="00DF453C">
        <w:rPr>
          <w:rFonts w:ascii="Arial" w:hAnsi="Arial" w:cs="Arial"/>
          <w:color w:val="BFBFBF" w:themeColor="background1" w:themeShade="BF"/>
        </w:rPr>
        <w:t xml:space="preserve"> y</w:t>
      </w:r>
      <w:r w:rsidR="00DF453C" w:rsidRPr="00DF453C">
        <w:rPr>
          <w:rFonts w:ascii="Arial" w:hAnsi="Arial" w:cs="Arial"/>
          <w:color w:val="BFBFBF" w:themeColor="background1" w:themeShade="BF"/>
        </w:rPr>
        <w:t xml:space="preserve"> fecha</w:t>
      </w:r>
      <w:r w:rsidR="00DF453C">
        <w:rPr>
          <w:rFonts w:ascii="Arial" w:hAnsi="Arial" w:cs="Arial"/>
          <w:color w:val="BFBFBF" w:themeColor="background1" w:themeShade="BF"/>
        </w:rPr>
        <w:t xml:space="preserve">), </w:t>
      </w:r>
      <w:r w:rsidR="00DF453C">
        <w:rPr>
          <w:rFonts w:ascii="Arial" w:hAnsi="Arial" w:cs="Arial"/>
        </w:rPr>
        <w:t xml:space="preserve">de conformidad a los argumentos esgrimidos por el </w:t>
      </w:r>
      <w:r w:rsidR="00DF453C" w:rsidRPr="00DF453C">
        <w:rPr>
          <w:rFonts w:ascii="Arial" w:hAnsi="Arial" w:cs="Arial"/>
          <w:color w:val="BFBFBF" w:themeColor="background1" w:themeShade="BF"/>
        </w:rPr>
        <w:t>(Relacionar el nombre del inv</w:t>
      </w:r>
      <w:r w:rsidR="00DF453C">
        <w:rPr>
          <w:rFonts w:ascii="Arial" w:hAnsi="Arial" w:cs="Arial"/>
          <w:color w:val="BFBFBF" w:themeColor="background1" w:themeShade="BF"/>
        </w:rPr>
        <w:t xml:space="preserve">estigado </w:t>
      </w:r>
      <w:r w:rsidR="00DF453C" w:rsidRPr="00DF453C">
        <w:rPr>
          <w:rFonts w:ascii="Arial" w:hAnsi="Arial" w:cs="Arial"/>
          <w:color w:val="BFBFBF" w:themeColor="background1" w:themeShade="BF"/>
        </w:rPr>
        <w:t>se dirá así: señor (Grado, nombres, apellidos, documento de identificaci</w:t>
      </w:r>
      <w:r w:rsidR="00DF453C">
        <w:rPr>
          <w:rFonts w:ascii="Arial" w:hAnsi="Arial" w:cs="Arial"/>
          <w:color w:val="BFBFBF" w:themeColor="background1" w:themeShade="BF"/>
        </w:rPr>
        <w:t>ón, investigada dentro del proceso de la referencia</w:t>
      </w:r>
      <w:r w:rsidR="00DF453C" w:rsidRPr="00DF453C">
        <w:rPr>
          <w:rFonts w:ascii="Arial" w:hAnsi="Arial" w:cs="Arial"/>
          <w:color w:val="BFBFBF" w:themeColor="background1" w:themeShade="BF"/>
        </w:rPr>
        <w:t xml:space="preserve"> o</w:t>
      </w:r>
      <w:r w:rsidR="00DF453C">
        <w:rPr>
          <w:rFonts w:ascii="Arial" w:hAnsi="Arial" w:cs="Arial"/>
          <w:color w:val="BFBFBF" w:themeColor="background1" w:themeShade="BF"/>
        </w:rPr>
        <w:t xml:space="preserve"> si se presentan a través de apoderado se señalará lo siguiente: el doctor </w:t>
      </w:r>
      <w:r w:rsidR="00DF453C" w:rsidRPr="00DF453C">
        <w:rPr>
          <w:rFonts w:ascii="Arial" w:hAnsi="Arial" w:cs="Arial"/>
          <w:color w:val="BFBFBF" w:themeColor="background1" w:themeShade="BF"/>
        </w:rPr>
        <w:t xml:space="preserve"> (Nombre, apellidos) en calidad de apoderado o abogado de defensor del</w:t>
      </w:r>
      <w:r w:rsidR="00DF453C">
        <w:rPr>
          <w:rFonts w:ascii="Arial" w:hAnsi="Arial" w:cs="Arial"/>
          <w:color w:val="BFBFBF" w:themeColor="background1" w:themeShade="BF"/>
        </w:rPr>
        <w:t xml:space="preserve"> (nombre y apellidos del investigado</w:t>
      </w:r>
      <w:r w:rsidR="00DF453C" w:rsidRPr="00DF453C">
        <w:rPr>
          <w:rFonts w:ascii="Arial" w:hAnsi="Arial" w:cs="Arial"/>
          <w:color w:val="BFBFBF" w:themeColor="background1" w:themeShade="BF"/>
        </w:rPr>
        <w:t>)</w:t>
      </w:r>
      <w:r w:rsidR="00CC6C4F">
        <w:rPr>
          <w:rFonts w:ascii="Arial" w:hAnsi="Arial" w:cs="Arial"/>
          <w:color w:val="BFBFBF" w:themeColor="background1" w:themeShade="BF"/>
        </w:rPr>
        <w:t xml:space="preserve">, </w:t>
      </w:r>
      <w:r w:rsidR="00CC6C4F" w:rsidRPr="00CC6C4F">
        <w:rPr>
          <w:rFonts w:ascii="Arial" w:hAnsi="Arial" w:cs="Arial"/>
        </w:rPr>
        <w:t>en escrito presentado el</w:t>
      </w:r>
      <w:r w:rsidR="00CC6C4F">
        <w:rPr>
          <w:rFonts w:ascii="Arial" w:hAnsi="Arial" w:cs="Arial"/>
          <w:color w:val="BFBFBF" w:themeColor="background1" w:themeShade="BF"/>
        </w:rPr>
        <w:t xml:space="preserve"> (indicar la fecha (día, mes y año) del escrito de apelación recibido),</w:t>
      </w:r>
      <w:r w:rsidR="00DF453C">
        <w:rPr>
          <w:rFonts w:ascii="Arial" w:hAnsi="Arial" w:cs="Arial"/>
        </w:rPr>
        <w:t xml:space="preserve"> </w:t>
      </w:r>
      <w:r w:rsidR="00DF453C">
        <w:rPr>
          <w:rFonts w:ascii="Arial" w:hAnsi="Arial" w:cs="Arial"/>
          <w:color w:val="BFBFBF" w:themeColor="background1" w:themeShade="BF"/>
        </w:rPr>
        <w:t xml:space="preserve"> </w:t>
      </w:r>
      <w:r w:rsidR="003722BC" w:rsidRPr="00782747">
        <w:rPr>
          <w:rFonts w:ascii="Arial" w:hAnsi="Arial" w:cs="Arial"/>
        </w:rPr>
        <w:t>dándose</w:t>
      </w:r>
      <w:r w:rsidR="00567991" w:rsidRPr="00782747">
        <w:rPr>
          <w:rFonts w:ascii="Arial" w:hAnsi="Arial" w:cs="Arial"/>
        </w:rPr>
        <w:t xml:space="preserve"> tramite </w:t>
      </w:r>
      <w:r w:rsidR="006E47E8">
        <w:rPr>
          <w:rFonts w:ascii="Arial" w:hAnsi="Arial" w:cs="Arial"/>
        </w:rPr>
        <w:t>en consecuencia</w:t>
      </w:r>
      <w:r w:rsidR="00220BD5">
        <w:rPr>
          <w:rFonts w:ascii="Arial" w:hAnsi="Arial" w:cs="Arial"/>
        </w:rPr>
        <w:t>,</w:t>
      </w:r>
      <w:r w:rsidR="000D3669">
        <w:rPr>
          <w:rFonts w:ascii="Arial" w:hAnsi="Arial" w:cs="Arial"/>
        </w:rPr>
        <w:t xml:space="preserve"> a</w:t>
      </w:r>
      <w:r w:rsidR="00CC6C4F">
        <w:rPr>
          <w:rFonts w:ascii="Arial" w:hAnsi="Arial" w:cs="Arial"/>
        </w:rPr>
        <w:t xml:space="preserve">l </w:t>
      </w:r>
      <w:r w:rsidR="005739AF">
        <w:rPr>
          <w:rFonts w:ascii="Arial" w:hAnsi="Arial" w:cs="Arial"/>
        </w:rPr>
        <w:t xml:space="preserve"> auto</w:t>
      </w:r>
      <w:r w:rsidR="00C769DD">
        <w:rPr>
          <w:rFonts w:ascii="Arial" w:hAnsi="Arial" w:cs="Arial"/>
        </w:rPr>
        <w:t xml:space="preserve"> de fecha </w:t>
      </w:r>
      <w:r w:rsidR="00CC6C4F">
        <w:rPr>
          <w:rFonts w:ascii="Arial" w:hAnsi="Arial" w:cs="Arial"/>
        </w:rPr>
        <w:t xml:space="preserve"> </w:t>
      </w:r>
      <w:r w:rsidR="00CC6C4F" w:rsidRPr="00CC6C4F">
        <w:rPr>
          <w:rFonts w:ascii="Arial" w:hAnsi="Arial" w:cs="Arial"/>
          <w:color w:val="D9D9D9" w:themeColor="background1" w:themeShade="D9"/>
        </w:rPr>
        <w:t>(Indicar la fecha del auto que concede el recurso)</w:t>
      </w:r>
      <w:r w:rsidR="00CC6C4F">
        <w:rPr>
          <w:rFonts w:ascii="Arial" w:hAnsi="Arial" w:cs="Arial"/>
        </w:rPr>
        <w:t xml:space="preserve"> </w:t>
      </w:r>
      <w:r w:rsidR="00E6447E">
        <w:rPr>
          <w:rFonts w:ascii="Arial" w:hAnsi="Arial" w:cs="Arial"/>
        </w:rPr>
        <w:t>proferido</w:t>
      </w:r>
      <w:r w:rsidR="00C769DD">
        <w:rPr>
          <w:rFonts w:ascii="Arial" w:hAnsi="Arial" w:cs="Arial"/>
        </w:rPr>
        <w:t xml:space="preserve"> por el</w:t>
      </w:r>
      <w:r w:rsidR="00CC6C4F">
        <w:rPr>
          <w:rFonts w:ascii="Arial" w:hAnsi="Arial" w:cs="Arial"/>
        </w:rPr>
        <w:t xml:space="preserve"> </w:t>
      </w:r>
      <w:r w:rsidR="00CC6C4F" w:rsidRPr="00CC6C4F">
        <w:rPr>
          <w:rFonts w:ascii="Arial" w:hAnsi="Arial" w:cs="Arial"/>
          <w:color w:val="D9D9D9" w:themeColor="background1" w:themeShade="D9"/>
        </w:rPr>
        <w:t>(Señalar la autoridad que emitió la decisión)</w:t>
      </w:r>
      <w:r w:rsidR="00BF6384">
        <w:rPr>
          <w:rFonts w:ascii="Arial" w:hAnsi="Arial" w:cs="Arial"/>
          <w:color w:val="D9D9D9" w:themeColor="background1" w:themeShade="D9"/>
        </w:rPr>
        <w:t xml:space="preserve">, </w:t>
      </w:r>
      <w:r w:rsidR="00BF6384" w:rsidRPr="00BF6384">
        <w:rPr>
          <w:rFonts w:ascii="Arial" w:hAnsi="Arial" w:cs="Arial"/>
        </w:rPr>
        <w:t>dentro de la Investigación administrativa</w:t>
      </w:r>
      <w:r w:rsidR="00BF6384">
        <w:rPr>
          <w:rFonts w:ascii="Arial" w:hAnsi="Arial" w:cs="Arial"/>
        </w:rPr>
        <w:t xml:space="preserve"> </w:t>
      </w:r>
      <w:r w:rsidR="00BF6384" w:rsidRPr="00BF6384">
        <w:rPr>
          <w:rFonts w:ascii="Arial" w:hAnsi="Arial" w:cs="Arial"/>
        </w:rPr>
        <w:t xml:space="preserve">No. </w:t>
      </w:r>
      <w:r w:rsidR="00BF6384">
        <w:rPr>
          <w:rFonts w:ascii="Arial" w:hAnsi="Arial" w:cs="Arial"/>
          <w:color w:val="D9D9D9" w:themeColor="background1" w:themeShade="D9"/>
        </w:rPr>
        <w:t xml:space="preserve">(registrar el radicado del proceso) </w:t>
      </w:r>
      <w:r w:rsidR="00FD4A3C" w:rsidRPr="00782747">
        <w:rPr>
          <w:rFonts w:ascii="Arial" w:hAnsi="Arial" w:cs="Arial"/>
          <w:i/>
        </w:rPr>
        <w:t>.</w:t>
      </w:r>
      <w:r w:rsidRPr="00782747">
        <w:rPr>
          <w:rFonts w:ascii="Arial" w:hAnsi="Arial" w:cs="Arial"/>
          <w:iCs/>
        </w:rPr>
        <w:t xml:space="preserve"> </w:t>
      </w:r>
      <w:r w:rsidR="00FD4A3C" w:rsidRPr="00782747">
        <w:rPr>
          <w:rFonts w:ascii="Arial" w:hAnsi="Arial" w:cs="Arial"/>
          <w:iCs/>
        </w:rPr>
        <w:t>L</w:t>
      </w:r>
      <w:r w:rsidRPr="00782747">
        <w:rPr>
          <w:rFonts w:ascii="Arial" w:hAnsi="Arial" w:cs="Arial"/>
        </w:rPr>
        <w:t xml:space="preserve">o anterior de conformidad con lo indicado en </w:t>
      </w:r>
      <w:r w:rsidR="009A0B2B">
        <w:rPr>
          <w:rFonts w:ascii="Arial" w:hAnsi="Arial" w:cs="Arial"/>
        </w:rPr>
        <w:t>los artículos 61</w:t>
      </w:r>
      <w:r w:rsidR="00CE11D0" w:rsidRPr="00782747">
        <w:rPr>
          <w:rStyle w:val="Refdenotaalpie"/>
          <w:rFonts w:ascii="Arial" w:hAnsi="Arial" w:cs="Arial"/>
        </w:rPr>
        <w:footnoteReference w:id="1"/>
      </w:r>
      <w:r w:rsidR="009A0B2B">
        <w:rPr>
          <w:rFonts w:ascii="Arial" w:hAnsi="Arial" w:cs="Arial"/>
        </w:rPr>
        <w:t xml:space="preserve"> </w:t>
      </w:r>
      <w:r w:rsidRPr="00782747">
        <w:rPr>
          <w:rFonts w:ascii="Arial" w:hAnsi="Arial" w:cs="Arial"/>
        </w:rPr>
        <w:t>de la Ley 1476 de 2011</w:t>
      </w:r>
      <w:r w:rsidRPr="00782747">
        <w:rPr>
          <w:rFonts w:ascii="Arial" w:hAnsi="Arial" w:cs="Arial"/>
          <w:i/>
        </w:rPr>
        <w:t>“Por la cual se expide el régimen de responsabilidad administrativa por pérdida o daño de bienes de propiedad o al servicio del Ministerio de Defensa Nacional, sus entidades adscritas o vinculadas o la Fuerza Pública”</w:t>
      </w:r>
      <w:r w:rsidRPr="00782747">
        <w:rPr>
          <w:rFonts w:ascii="Arial" w:hAnsi="Arial" w:cs="Arial"/>
        </w:rPr>
        <w:t>.</w:t>
      </w:r>
    </w:p>
    <w:p w14:paraId="1B11792F" w14:textId="77777777" w:rsidR="006D3DA4" w:rsidRDefault="006D3DA4" w:rsidP="006D3DA4">
      <w:pPr>
        <w:tabs>
          <w:tab w:val="right" w:pos="8789"/>
        </w:tabs>
        <w:spacing w:line="360" w:lineRule="auto"/>
        <w:ind w:left="-426"/>
        <w:jc w:val="both"/>
        <w:rPr>
          <w:rFonts w:ascii="Arial" w:hAnsi="Arial" w:cs="Arial"/>
        </w:rPr>
      </w:pPr>
    </w:p>
    <w:p w14:paraId="4234081B" w14:textId="0EDD6EA5" w:rsidR="00BF6384" w:rsidRPr="00EA186E" w:rsidRDefault="00BF6384" w:rsidP="006D3DA4">
      <w:pPr>
        <w:tabs>
          <w:tab w:val="right" w:pos="8789"/>
        </w:tabs>
        <w:spacing w:line="360" w:lineRule="auto"/>
        <w:jc w:val="center"/>
        <w:rPr>
          <w:rFonts w:ascii="Arial" w:hAnsi="Arial" w:cs="Arial"/>
          <w:b/>
          <w:u w:val="single"/>
        </w:rPr>
      </w:pPr>
      <w:r w:rsidRPr="00BF6384">
        <w:rPr>
          <w:rFonts w:ascii="Arial" w:hAnsi="Arial" w:cs="Arial"/>
          <w:b/>
          <w:u w:val="single"/>
        </w:rPr>
        <w:t>CONSIDERACIONES DEL DESPACHO</w:t>
      </w:r>
    </w:p>
    <w:p w14:paraId="6127CFAB" w14:textId="77777777" w:rsidR="00BF6384" w:rsidRPr="00BF6384" w:rsidRDefault="00BF6384" w:rsidP="006D3DA4">
      <w:pPr>
        <w:pStyle w:val="Textoindependiente"/>
        <w:tabs>
          <w:tab w:val="right" w:pos="8789"/>
        </w:tabs>
        <w:spacing w:line="360" w:lineRule="auto"/>
        <w:jc w:val="center"/>
        <w:rPr>
          <w:rFonts w:cs="Arial"/>
          <w:b/>
          <w:sz w:val="24"/>
          <w:szCs w:val="24"/>
          <w:u w:val="single"/>
        </w:rPr>
      </w:pPr>
      <w:r w:rsidRPr="00BF6384">
        <w:rPr>
          <w:rFonts w:cs="Arial"/>
          <w:b/>
          <w:sz w:val="24"/>
          <w:szCs w:val="24"/>
          <w:u w:val="single"/>
        </w:rPr>
        <w:t>COMPETENCIA</w:t>
      </w:r>
    </w:p>
    <w:p w14:paraId="4F56C77C" w14:textId="77777777" w:rsidR="00BF6384" w:rsidRPr="007711E1" w:rsidRDefault="00BF6384" w:rsidP="006D3DA4">
      <w:pPr>
        <w:pStyle w:val="Textoindependiente"/>
        <w:tabs>
          <w:tab w:val="right" w:pos="8789"/>
        </w:tabs>
        <w:spacing w:line="360" w:lineRule="auto"/>
        <w:jc w:val="center"/>
        <w:rPr>
          <w:rFonts w:cs="Arial"/>
          <w:b/>
          <w:sz w:val="24"/>
          <w:szCs w:val="24"/>
          <w:u w:val="single"/>
        </w:rPr>
      </w:pPr>
    </w:p>
    <w:p w14:paraId="4F2FBD42" w14:textId="77777777" w:rsidR="00BF6384" w:rsidRDefault="00BF6384" w:rsidP="006D3DA4">
      <w:pPr>
        <w:pStyle w:val="Textoindependiente"/>
        <w:tabs>
          <w:tab w:val="right" w:pos="8789"/>
        </w:tabs>
        <w:spacing w:line="360" w:lineRule="auto"/>
        <w:ind w:left="-426"/>
        <w:rPr>
          <w:rFonts w:cs="Arial"/>
          <w:sz w:val="24"/>
          <w:szCs w:val="24"/>
        </w:rPr>
      </w:pPr>
      <w:r>
        <w:rPr>
          <w:rFonts w:cs="Arial"/>
          <w:sz w:val="24"/>
          <w:szCs w:val="24"/>
        </w:rPr>
        <w:t>Competente</w:t>
      </w:r>
      <w:r w:rsidR="00954A99">
        <w:rPr>
          <w:rFonts w:cs="Arial"/>
          <w:sz w:val="24"/>
          <w:szCs w:val="24"/>
        </w:rPr>
        <w:t xml:space="preserve"> a este Despacho conocer en la </w:t>
      </w:r>
      <w:r>
        <w:rPr>
          <w:rFonts w:cs="Arial"/>
          <w:sz w:val="24"/>
          <w:szCs w:val="24"/>
        </w:rPr>
        <w:t xml:space="preserve">presente Investigación Administrativa por Procedimiento </w:t>
      </w:r>
      <w:r w:rsidRPr="00A20049">
        <w:rPr>
          <w:rFonts w:cs="Arial"/>
          <w:color w:val="BFBFBF" w:themeColor="background1" w:themeShade="BF"/>
          <w:sz w:val="24"/>
          <w:szCs w:val="24"/>
        </w:rPr>
        <w:t>(… Abreviado u Ordinario, según corresponda …)</w:t>
      </w:r>
      <w:r>
        <w:rPr>
          <w:rFonts w:cs="Arial"/>
          <w:sz w:val="24"/>
          <w:szCs w:val="24"/>
        </w:rPr>
        <w:t xml:space="preserve">, </w:t>
      </w:r>
      <w:r w:rsidR="00FB0C21">
        <w:rPr>
          <w:rFonts w:cs="Arial"/>
          <w:sz w:val="24"/>
          <w:szCs w:val="24"/>
        </w:rPr>
        <w:t xml:space="preserve">con radicado único </w:t>
      </w:r>
      <w:r>
        <w:rPr>
          <w:rFonts w:cs="Arial"/>
          <w:sz w:val="24"/>
          <w:szCs w:val="24"/>
        </w:rPr>
        <w:t>SIDAE</w:t>
      </w:r>
      <w:r w:rsidR="00FB0C21">
        <w:rPr>
          <w:rFonts w:cs="Arial"/>
          <w:sz w:val="24"/>
          <w:szCs w:val="24"/>
        </w:rPr>
        <w:t xml:space="preserve"> N°</w:t>
      </w:r>
      <w:r>
        <w:rPr>
          <w:rFonts w:cs="Arial"/>
          <w:sz w:val="24"/>
          <w:szCs w:val="24"/>
        </w:rPr>
        <w:t xml:space="preserve"> </w:t>
      </w:r>
      <w:r w:rsidRPr="00BF6384">
        <w:rPr>
          <w:rFonts w:cs="Arial"/>
          <w:color w:val="BFBFBF" w:themeColor="background1" w:themeShade="BF"/>
          <w:sz w:val="24"/>
          <w:szCs w:val="24"/>
        </w:rPr>
        <w:t>(señalar el radicado</w:t>
      </w:r>
      <w:r w:rsidR="00FB0C21">
        <w:rPr>
          <w:rFonts w:cs="Arial"/>
          <w:color w:val="BFBFBF" w:themeColor="background1" w:themeShade="BF"/>
          <w:sz w:val="24"/>
          <w:szCs w:val="24"/>
        </w:rPr>
        <w:t xml:space="preserve"> arrojado del SIJEN</w:t>
      </w:r>
      <w:r w:rsidRPr="00BF6384">
        <w:rPr>
          <w:rFonts w:cs="Arial"/>
          <w:color w:val="BFBFBF" w:themeColor="background1" w:themeShade="BF"/>
          <w:sz w:val="24"/>
          <w:szCs w:val="24"/>
        </w:rPr>
        <w:t>)</w:t>
      </w:r>
      <w:r>
        <w:rPr>
          <w:rFonts w:cs="Arial"/>
          <w:color w:val="BFBFBF" w:themeColor="background1" w:themeShade="BF"/>
          <w:sz w:val="24"/>
          <w:szCs w:val="24"/>
        </w:rPr>
        <w:t xml:space="preserve">, </w:t>
      </w:r>
      <w:r>
        <w:rPr>
          <w:rFonts w:cs="Arial"/>
          <w:sz w:val="24"/>
          <w:szCs w:val="24"/>
        </w:rPr>
        <w:t xml:space="preserve">según </w:t>
      </w:r>
      <w:r w:rsidRPr="003E6DB9">
        <w:rPr>
          <w:rFonts w:cs="Arial"/>
          <w:sz w:val="24"/>
          <w:szCs w:val="24"/>
        </w:rPr>
        <w:t>el artículo 21</w:t>
      </w:r>
      <w:r>
        <w:rPr>
          <w:rFonts w:cs="Arial"/>
          <w:sz w:val="24"/>
          <w:szCs w:val="24"/>
        </w:rPr>
        <w:t xml:space="preserve">º, numeral </w:t>
      </w:r>
      <w:r w:rsidRPr="007711E1">
        <w:rPr>
          <w:rFonts w:cs="Arial"/>
          <w:color w:val="BFBFBF"/>
          <w:sz w:val="24"/>
          <w:szCs w:val="24"/>
        </w:rPr>
        <w:t xml:space="preserve">(… </w:t>
      </w:r>
      <w:r>
        <w:rPr>
          <w:rFonts w:cs="Arial"/>
          <w:color w:val="BFBFBF"/>
          <w:sz w:val="24"/>
          <w:szCs w:val="24"/>
        </w:rPr>
        <w:lastRenderedPageBreak/>
        <w:t>Se cita el numeral pertinente que contiene la competencia que corresponda en cada caso según la cuantía del bien(es)) …)</w:t>
      </w:r>
      <w:r>
        <w:rPr>
          <w:rFonts w:cs="Arial"/>
          <w:color w:val="BFBFBF" w:themeColor="background1" w:themeShade="BF"/>
          <w:sz w:val="24"/>
          <w:szCs w:val="24"/>
        </w:rPr>
        <w:t xml:space="preserve"> </w:t>
      </w:r>
      <w:r w:rsidRPr="00792274">
        <w:rPr>
          <w:rFonts w:cs="Arial"/>
          <w:sz w:val="24"/>
          <w:szCs w:val="24"/>
        </w:rPr>
        <w:t>de la Ley 1476 de 2011</w:t>
      </w:r>
      <w:r>
        <w:rPr>
          <w:rFonts w:cs="Arial"/>
          <w:sz w:val="24"/>
          <w:szCs w:val="24"/>
        </w:rPr>
        <w:t xml:space="preserve"> que en su parte pertinente reza:</w:t>
      </w:r>
    </w:p>
    <w:p w14:paraId="757C6550" w14:textId="77777777" w:rsidR="00BF6384" w:rsidRDefault="00BF6384" w:rsidP="00BF6384">
      <w:pPr>
        <w:pStyle w:val="Textoindependiente"/>
        <w:spacing w:line="360" w:lineRule="auto"/>
        <w:rPr>
          <w:rFonts w:cs="Arial"/>
          <w:sz w:val="24"/>
          <w:szCs w:val="24"/>
        </w:rPr>
      </w:pPr>
      <w:r>
        <w:rPr>
          <w:rFonts w:cs="Arial"/>
          <w:sz w:val="24"/>
          <w:szCs w:val="24"/>
        </w:rPr>
        <w:t xml:space="preserve"> </w:t>
      </w:r>
    </w:p>
    <w:p w14:paraId="4047B42F" w14:textId="77777777" w:rsidR="00BF6384" w:rsidRPr="00AC091D" w:rsidRDefault="00BF6384" w:rsidP="00BF6384">
      <w:pPr>
        <w:pStyle w:val="Textoindependiente"/>
        <w:spacing w:line="360" w:lineRule="auto"/>
        <w:ind w:left="851" w:right="902"/>
        <w:rPr>
          <w:rFonts w:cs="Arial"/>
          <w:color w:val="BFBFBF"/>
          <w:sz w:val="24"/>
          <w:szCs w:val="24"/>
        </w:rPr>
      </w:pPr>
      <w:r w:rsidRPr="004F36F2">
        <w:rPr>
          <w:rFonts w:ascii="Times New Roman" w:hAnsi="Times New Roman"/>
          <w:i/>
          <w:color w:val="BFBFBF" w:themeColor="background1" w:themeShade="BF"/>
          <w:sz w:val="24"/>
          <w:szCs w:val="24"/>
        </w:rPr>
        <w:t>“(…) Se transcribe literalmente la norma que se citó anteriormente, con indicación únicamente del acápite donde se soporte la competencia de la autoridad del conocimiento. (…)”.</w:t>
      </w:r>
    </w:p>
    <w:p w14:paraId="19D84E50" w14:textId="77777777" w:rsidR="00C769DD" w:rsidRPr="00782747" w:rsidRDefault="00C769DD" w:rsidP="007E73B4">
      <w:pPr>
        <w:spacing w:line="360" w:lineRule="auto"/>
        <w:jc w:val="both"/>
        <w:rPr>
          <w:rFonts w:ascii="Arial" w:hAnsi="Arial" w:cs="Arial"/>
        </w:rPr>
      </w:pPr>
    </w:p>
    <w:p w14:paraId="1A41015F" w14:textId="77777777" w:rsidR="002C7FBE" w:rsidRPr="00BF6384" w:rsidRDefault="00F97B42" w:rsidP="00CC388A">
      <w:pPr>
        <w:pStyle w:val="Textoindependiente"/>
        <w:spacing w:line="360" w:lineRule="auto"/>
        <w:jc w:val="center"/>
        <w:rPr>
          <w:rFonts w:cs="Arial"/>
          <w:b/>
          <w:bCs/>
          <w:sz w:val="24"/>
          <w:szCs w:val="24"/>
          <w:u w:val="single"/>
        </w:rPr>
      </w:pPr>
      <w:r>
        <w:rPr>
          <w:rFonts w:cs="Arial"/>
          <w:b/>
          <w:bCs/>
          <w:sz w:val="24"/>
          <w:szCs w:val="24"/>
          <w:u w:val="single"/>
        </w:rPr>
        <w:t>RESUMEN DEL RECURSO</w:t>
      </w:r>
      <w:r w:rsidR="009A0B2B">
        <w:rPr>
          <w:rFonts w:cs="Arial"/>
          <w:b/>
          <w:bCs/>
          <w:sz w:val="24"/>
          <w:szCs w:val="24"/>
          <w:u w:val="single"/>
        </w:rPr>
        <w:t xml:space="preserve"> INTERPUESTO</w:t>
      </w:r>
      <w:r>
        <w:rPr>
          <w:rFonts w:cs="Arial"/>
          <w:b/>
          <w:bCs/>
          <w:sz w:val="24"/>
          <w:szCs w:val="24"/>
          <w:u w:val="single"/>
        </w:rPr>
        <w:t xml:space="preserve"> </w:t>
      </w:r>
    </w:p>
    <w:p w14:paraId="4ADE56BA" w14:textId="77777777" w:rsidR="002C7FBE" w:rsidRPr="00BF6384" w:rsidRDefault="002C7FBE" w:rsidP="007E73B4">
      <w:pPr>
        <w:pStyle w:val="Sinespaciado"/>
        <w:spacing w:line="360" w:lineRule="auto"/>
        <w:jc w:val="both"/>
        <w:rPr>
          <w:rFonts w:ascii="Arial" w:hAnsi="Arial" w:cs="Arial"/>
          <w:sz w:val="24"/>
          <w:szCs w:val="24"/>
        </w:rPr>
      </w:pPr>
    </w:p>
    <w:p w14:paraId="4EB206C5" w14:textId="77777777" w:rsidR="00BF6384" w:rsidRDefault="00F97B42" w:rsidP="006D3DA4">
      <w:pPr>
        <w:pStyle w:val="Sinespaciado"/>
        <w:spacing w:line="360" w:lineRule="auto"/>
        <w:ind w:left="-426"/>
        <w:jc w:val="both"/>
        <w:rPr>
          <w:rFonts w:ascii="Arial" w:hAnsi="Arial" w:cs="Arial"/>
          <w:sz w:val="24"/>
          <w:szCs w:val="24"/>
        </w:rPr>
      </w:pPr>
      <w:r w:rsidRPr="009A0B2B">
        <w:rPr>
          <w:rFonts w:ascii="Arial" w:hAnsi="Arial" w:cs="Arial"/>
          <w:sz w:val="24"/>
          <w:szCs w:val="24"/>
        </w:rPr>
        <w:t>Procede este despacho a extraer los argumentos expuestos en el escrito d</w:t>
      </w:r>
      <w:r w:rsidR="00292175" w:rsidRPr="009A0B2B">
        <w:rPr>
          <w:rFonts w:ascii="Arial" w:hAnsi="Arial" w:cs="Arial"/>
          <w:sz w:val="24"/>
          <w:szCs w:val="24"/>
        </w:rPr>
        <w:t>el</w:t>
      </w:r>
      <w:r w:rsidR="00B67226" w:rsidRPr="009A0B2B">
        <w:rPr>
          <w:rFonts w:ascii="Arial" w:hAnsi="Arial" w:cs="Arial"/>
          <w:sz w:val="24"/>
          <w:szCs w:val="24"/>
        </w:rPr>
        <w:t xml:space="preserve"> </w:t>
      </w:r>
      <w:r w:rsidR="006108D1" w:rsidRPr="009A0B2B">
        <w:rPr>
          <w:rFonts w:ascii="Arial" w:hAnsi="Arial" w:cs="Arial"/>
          <w:sz w:val="24"/>
          <w:szCs w:val="24"/>
        </w:rPr>
        <w:t xml:space="preserve">Recurso </w:t>
      </w:r>
      <w:r w:rsidR="009A0B2B" w:rsidRPr="009A0B2B">
        <w:rPr>
          <w:rFonts w:ascii="Arial" w:hAnsi="Arial" w:cs="Arial"/>
          <w:sz w:val="24"/>
          <w:szCs w:val="24"/>
        </w:rPr>
        <w:t>de</w:t>
      </w:r>
      <w:r w:rsidR="009A0B2B">
        <w:rPr>
          <w:rFonts w:ascii="Arial" w:hAnsi="Arial" w:cs="Arial"/>
          <w:b/>
          <w:sz w:val="24"/>
          <w:szCs w:val="24"/>
        </w:rPr>
        <w:t xml:space="preserve"> </w:t>
      </w:r>
      <w:r w:rsidR="009A0B2B" w:rsidRPr="009A0B2B">
        <w:rPr>
          <w:rFonts w:ascii="Arial" w:hAnsi="Arial" w:cs="Arial"/>
          <w:color w:val="D9D9D9" w:themeColor="background1" w:themeShade="D9"/>
          <w:sz w:val="24"/>
          <w:szCs w:val="24"/>
        </w:rPr>
        <w:t xml:space="preserve">(reposición o apelación según corresponda) </w:t>
      </w:r>
      <w:r w:rsidR="006108D1" w:rsidRPr="009A0B2B">
        <w:rPr>
          <w:rFonts w:ascii="Arial" w:hAnsi="Arial" w:cs="Arial"/>
          <w:sz w:val="24"/>
          <w:szCs w:val="24"/>
        </w:rPr>
        <w:t xml:space="preserve">contra </w:t>
      </w:r>
      <w:r w:rsidR="00BF6384" w:rsidRPr="009A0B2B">
        <w:rPr>
          <w:rFonts w:ascii="Arial" w:hAnsi="Arial" w:cs="Arial"/>
          <w:sz w:val="24"/>
          <w:szCs w:val="24"/>
        </w:rPr>
        <w:t>del</w:t>
      </w:r>
      <w:r w:rsidR="00BF6384">
        <w:rPr>
          <w:rFonts w:ascii="Arial" w:hAnsi="Arial" w:cs="Arial"/>
          <w:b/>
          <w:i/>
          <w:sz w:val="24"/>
          <w:szCs w:val="24"/>
        </w:rPr>
        <w:t xml:space="preserve"> </w:t>
      </w:r>
      <w:r w:rsidR="00BF6384" w:rsidRPr="00BF6384">
        <w:rPr>
          <w:rFonts w:ascii="Arial" w:hAnsi="Arial" w:cs="Arial"/>
          <w:color w:val="BFBFBF" w:themeColor="background1" w:themeShade="BF"/>
          <w:sz w:val="24"/>
          <w:szCs w:val="24"/>
        </w:rPr>
        <w:t xml:space="preserve">(señalar la providencia </w:t>
      </w:r>
      <w:r w:rsidR="002F06E9">
        <w:rPr>
          <w:rFonts w:ascii="Arial" w:hAnsi="Arial" w:cs="Arial"/>
          <w:color w:val="BFBFBF" w:themeColor="background1" w:themeShade="BF"/>
          <w:sz w:val="24"/>
          <w:szCs w:val="24"/>
        </w:rPr>
        <w:t xml:space="preserve">recurrida </w:t>
      </w:r>
      <w:r w:rsidR="00BF6384" w:rsidRPr="00BF6384">
        <w:rPr>
          <w:rFonts w:ascii="Arial" w:hAnsi="Arial" w:cs="Arial"/>
          <w:color w:val="BFBFBF" w:themeColor="background1" w:themeShade="BF"/>
          <w:sz w:val="24"/>
          <w:szCs w:val="24"/>
        </w:rPr>
        <w:t>y la fecha de su expedición)</w:t>
      </w:r>
      <w:r w:rsidR="00BF6384" w:rsidRPr="00BF6384">
        <w:rPr>
          <w:rFonts w:ascii="Arial" w:hAnsi="Arial" w:cs="Arial"/>
          <w:i/>
          <w:color w:val="BFBFBF" w:themeColor="background1" w:themeShade="BF"/>
          <w:sz w:val="24"/>
          <w:szCs w:val="24"/>
        </w:rPr>
        <w:t xml:space="preserve"> </w:t>
      </w:r>
      <w:r w:rsidR="002F195B" w:rsidRPr="00312510">
        <w:rPr>
          <w:rFonts w:ascii="Arial" w:hAnsi="Arial" w:cs="Arial"/>
          <w:sz w:val="24"/>
          <w:szCs w:val="24"/>
        </w:rPr>
        <w:t>enviado</w:t>
      </w:r>
      <w:r w:rsidR="00BF6384">
        <w:rPr>
          <w:rFonts w:ascii="Arial" w:hAnsi="Arial" w:cs="Arial"/>
          <w:sz w:val="24"/>
          <w:szCs w:val="24"/>
        </w:rPr>
        <w:t>s</w:t>
      </w:r>
      <w:r w:rsidR="002F195B" w:rsidRPr="00312510">
        <w:rPr>
          <w:rFonts w:ascii="Arial" w:hAnsi="Arial" w:cs="Arial"/>
          <w:sz w:val="24"/>
          <w:szCs w:val="24"/>
        </w:rPr>
        <w:t xml:space="preserve"> por</w:t>
      </w:r>
      <w:r w:rsidR="00AC0C26" w:rsidRPr="00312510">
        <w:rPr>
          <w:rFonts w:ascii="Arial" w:hAnsi="Arial" w:cs="Arial"/>
          <w:sz w:val="24"/>
          <w:szCs w:val="24"/>
        </w:rPr>
        <w:t xml:space="preserve"> </w:t>
      </w:r>
      <w:r w:rsidR="00A059E0" w:rsidRPr="00312510">
        <w:rPr>
          <w:rFonts w:ascii="Arial" w:hAnsi="Arial" w:cs="Arial"/>
          <w:sz w:val="24"/>
          <w:szCs w:val="24"/>
        </w:rPr>
        <w:t xml:space="preserve">el </w:t>
      </w:r>
      <w:r w:rsidR="00BF6384" w:rsidRPr="00F97B42">
        <w:rPr>
          <w:rFonts w:ascii="Arial" w:hAnsi="Arial" w:cs="Arial"/>
          <w:color w:val="BFBFBF" w:themeColor="background1" w:themeShade="BF"/>
          <w:sz w:val="24"/>
          <w:szCs w:val="24"/>
        </w:rPr>
        <w:t>(nombre, apellidos del apoderado y/o investigado(s))</w:t>
      </w:r>
      <w:r w:rsidR="00BF6384">
        <w:rPr>
          <w:rFonts w:ascii="Arial" w:hAnsi="Arial" w:cs="Arial"/>
          <w:sz w:val="24"/>
          <w:szCs w:val="24"/>
        </w:rPr>
        <w:t xml:space="preserve"> recibidos el </w:t>
      </w:r>
      <w:r w:rsidR="00BF6384" w:rsidRPr="00F97B42">
        <w:rPr>
          <w:rFonts w:ascii="Arial" w:hAnsi="Arial" w:cs="Arial"/>
          <w:color w:val="BFBFBF" w:themeColor="background1" w:themeShade="BF"/>
          <w:sz w:val="24"/>
          <w:szCs w:val="24"/>
        </w:rPr>
        <w:t>(día, fecha y año) si fueron recibidos por correo electrónico se dirá:  en el correo electrónico (dirección electrónica)</w:t>
      </w:r>
      <w:r w:rsidR="00BF6384">
        <w:rPr>
          <w:rFonts w:ascii="Arial" w:hAnsi="Arial" w:cs="Arial"/>
          <w:sz w:val="24"/>
          <w:szCs w:val="24"/>
        </w:rPr>
        <w:t xml:space="preserve">, </w:t>
      </w:r>
      <w:r>
        <w:rPr>
          <w:rFonts w:ascii="Arial" w:hAnsi="Arial" w:cs="Arial"/>
          <w:sz w:val="24"/>
          <w:szCs w:val="24"/>
        </w:rPr>
        <w:t>así</w:t>
      </w:r>
      <w:r w:rsidR="00BF6384">
        <w:rPr>
          <w:rFonts w:ascii="Arial" w:hAnsi="Arial" w:cs="Arial"/>
          <w:sz w:val="24"/>
          <w:szCs w:val="24"/>
        </w:rPr>
        <w:t xml:space="preserve">: </w:t>
      </w:r>
    </w:p>
    <w:p w14:paraId="1EBA8E4F" w14:textId="77777777" w:rsidR="00BF6384" w:rsidRPr="00BF6384" w:rsidRDefault="00BF6384" w:rsidP="006D3DA4">
      <w:pPr>
        <w:pStyle w:val="Sinespaciado"/>
        <w:spacing w:line="360" w:lineRule="auto"/>
        <w:ind w:left="-426" w:right="902"/>
        <w:jc w:val="both"/>
        <w:rPr>
          <w:rFonts w:ascii="Times New Roman" w:hAnsi="Times New Roman"/>
          <w:i/>
          <w:color w:val="BFBFBF" w:themeColor="background1" w:themeShade="BF"/>
          <w:sz w:val="24"/>
          <w:szCs w:val="24"/>
        </w:rPr>
      </w:pPr>
    </w:p>
    <w:p w14:paraId="75F21EE6" w14:textId="77777777" w:rsidR="00BF6384" w:rsidRPr="00BF6384" w:rsidRDefault="00BF6384" w:rsidP="006D3DA4">
      <w:pPr>
        <w:pStyle w:val="Sinespaciado"/>
        <w:spacing w:line="360" w:lineRule="auto"/>
        <w:ind w:left="-426" w:right="902"/>
        <w:jc w:val="both"/>
        <w:rPr>
          <w:rFonts w:ascii="Times New Roman" w:hAnsi="Times New Roman"/>
          <w:i/>
          <w:color w:val="BFBFBF" w:themeColor="background1" w:themeShade="BF"/>
          <w:sz w:val="24"/>
          <w:szCs w:val="24"/>
        </w:rPr>
      </w:pPr>
      <w:r w:rsidRPr="00BF6384">
        <w:rPr>
          <w:rFonts w:ascii="Times New Roman" w:hAnsi="Times New Roman"/>
          <w:i/>
          <w:color w:val="BFBFBF" w:themeColor="background1" w:themeShade="BF"/>
          <w:sz w:val="24"/>
          <w:szCs w:val="24"/>
        </w:rPr>
        <w:t>“(…) Se transcribe los argumentos expuestos por los sujetos procesales en los escritos allegados al despacho del funcionario competente”</w:t>
      </w:r>
    </w:p>
    <w:p w14:paraId="64985237" w14:textId="77777777" w:rsidR="00BF6384" w:rsidRDefault="00BF6384" w:rsidP="006D3DA4">
      <w:pPr>
        <w:pStyle w:val="Sinespaciado"/>
        <w:spacing w:line="360" w:lineRule="auto"/>
        <w:ind w:left="-426"/>
        <w:jc w:val="both"/>
        <w:rPr>
          <w:rFonts w:ascii="Arial" w:hAnsi="Arial" w:cs="Arial"/>
          <w:sz w:val="24"/>
          <w:szCs w:val="24"/>
        </w:rPr>
      </w:pPr>
    </w:p>
    <w:p w14:paraId="42970124" w14:textId="77777777" w:rsidR="007B0C52" w:rsidRPr="00710338" w:rsidRDefault="002C7FBE" w:rsidP="006D3DA4">
      <w:pPr>
        <w:pStyle w:val="Textoindependiente"/>
        <w:spacing w:line="360" w:lineRule="auto"/>
        <w:ind w:left="-426"/>
        <w:jc w:val="center"/>
        <w:rPr>
          <w:rFonts w:cs="Arial"/>
          <w:b/>
          <w:bCs/>
          <w:sz w:val="24"/>
          <w:szCs w:val="24"/>
          <w:u w:val="single"/>
        </w:rPr>
      </w:pPr>
      <w:r w:rsidRPr="00260259">
        <w:rPr>
          <w:rFonts w:cs="Arial"/>
          <w:b/>
          <w:bCs/>
          <w:sz w:val="24"/>
          <w:szCs w:val="24"/>
          <w:u w:val="single"/>
        </w:rPr>
        <w:t>CONSIDERACIONES JURIDICAS</w:t>
      </w:r>
    </w:p>
    <w:p w14:paraId="361390E7" w14:textId="77777777" w:rsidR="005C6553" w:rsidRDefault="005C6553" w:rsidP="006D3DA4">
      <w:pPr>
        <w:spacing w:line="360" w:lineRule="auto"/>
        <w:ind w:left="-426"/>
        <w:jc w:val="center"/>
        <w:rPr>
          <w:rFonts w:ascii="Arial" w:hAnsi="Arial" w:cs="Arial"/>
        </w:rPr>
      </w:pPr>
    </w:p>
    <w:p w14:paraId="27AACB0E" w14:textId="77777777" w:rsidR="0060587F" w:rsidRPr="0060587F" w:rsidRDefault="00636D93" w:rsidP="006D3DA4">
      <w:pPr>
        <w:spacing w:line="360" w:lineRule="auto"/>
        <w:ind w:left="-426"/>
        <w:jc w:val="both"/>
        <w:rPr>
          <w:rFonts w:ascii="Arial" w:hAnsi="Arial" w:cs="Arial"/>
          <w:bCs/>
          <w:color w:val="BFBFBF" w:themeColor="background1" w:themeShade="BF"/>
        </w:rPr>
      </w:pPr>
      <w:r w:rsidRPr="00636D93">
        <w:rPr>
          <w:rFonts w:ascii="Arial" w:hAnsi="Arial" w:cs="Arial"/>
          <w:bCs/>
        </w:rPr>
        <w:t xml:space="preserve">Habiendo determinado la procedencia </w:t>
      </w:r>
      <w:r w:rsidR="009A0B2B">
        <w:rPr>
          <w:rFonts w:ascii="Arial" w:hAnsi="Arial" w:cs="Arial"/>
          <w:bCs/>
        </w:rPr>
        <w:t>del recurso</w:t>
      </w:r>
      <w:r w:rsidRPr="00636D93">
        <w:rPr>
          <w:rFonts w:ascii="Arial" w:hAnsi="Arial" w:cs="Arial"/>
          <w:bCs/>
        </w:rPr>
        <w:t xml:space="preserve"> en el efecto </w:t>
      </w:r>
      <w:r w:rsidR="0060587F" w:rsidRPr="0060587F">
        <w:rPr>
          <w:rFonts w:ascii="Arial" w:hAnsi="Arial" w:cs="Arial"/>
          <w:bCs/>
          <w:color w:val="BFBFBF" w:themeColor="background1" w:themeShade="BF"/>
        </w:rPr>
        <w:t>(</w:t>
      </w:r>
      <w:r w:rsidRPr="0060587F">
        <w:rPr>
          <w:rFonts w:ascii="Arial" w:hAnsi="Arial" w:cs="Arial"/>
          <w:bCs/>
          <w:color w:val="BFBFBF" w:themeColor="background1" w:themeShade="BF"/>
        </w:rPr>
        <w:t>suspensivo</w:t>
      </w:r>
      <w:r w:rsidR="0060587F" w:rsidRPr="0060587F">
        <w:rPr>
          <w:rFonts w:ascii="Arial" w:hAnsi="Arial" w:cs="Arial"/>
          <w:bCs/>
          <w:color w:val="BFBFBF" w:themeColor="background1" w:themeShade="BF"/>
        </w:rPr>
        <w:t xml:space="preserve"> o devolutivo según corresponda bajo los criterios establecidos en el artículo 65 de la Ley 1476 de 2011)</w:t>
      </w:r>
      <w:r w:rsidRPr="00636D93">
        <w:rPr>
          <w:rFonts w:ascii="Arial" w:hAnsi="Arial" w:cs="Arial"/>
          <w:bCs/>
        </w:rPr>
        <w:t>,</w:t>
      </w:r>
      <w:r>
        <w:rPr>
          <w:rFonts w:ascii="Arial" w:hAnsi="Arial" w:cs="Arial"/>
          <w:bCs/>
        </w:rPr>
        <w:t xml:space="preserve"> corresponde a esta</w:t>
      </w:r>
      <w:r w:rsidRPr="00636D93">
        <w:rPr>
          <w:rFonts w:ascii="Arial" w:hAnsi="Arial" w:cs="Arial"/>
          <w:bCs/>
        </w:rPr>
        <w:t xml:space="preserve"> </w:t>
      </w:r>
      <w:r>
        <w:rPr>
          <w:rFonts w:ascii="Arial" w:hAnsi="Arial" w:cs="Arial"/>
          <w:bCs/>
        </w:rPr>
        <w:t xml:space="preserve">autoridad para </w:t>
      </w:r>
      <w:r w:rsidRPr="00636D93">
        <w:rPr>
          <w:rFonts w:ascii="Arial" w:hAnsi="Arial" w:cs="Arial"/>
          <w:bCs/>
        </w:rPr>
        <w:t>decidir de plano, examinando únicamente los reparos</w:t>
      </w:r>
      <w:r>
        <w:rPr>
          <w:rFonts w:ascii="Arial" w:hAnsi="Arial" w:cs="Arial"/>
          <w:bCs/>
        </w:rPr>
        <w:t xml:space="preserve"> </w:t>
      </w:r>
      <w:r w:rsidRPr="00636D93">
        <w:rPr>
          <w:rFonts w:ascii="Arial" w:hAnsi="Arial" w:cs="Arial"/>
          <w:bCs/>
        </w:rPr>
        <w:t>concretos formulados</w:t>
      </w:r>
      <w:r>
        <w:rPr>
          <w:rFonts w:ascii="Arial" w:hAnsi="Arial" w:cs="Arial"/>
          <w:bCs/>
        </w:rPr>
        <w:t xml:space="preserve">. </w:t>
      </w:r>
      <w:r w:rsidR="0060587F" w:rsidRPr="0060587F">
        <w:rPr>
          <w:rFonts w:ascii="Arial" w:hAnsi="Arial" w:cs="Arial"/>
          <w:bCs/>
        </w:rPr>
        <w:t>En este sentido se observa que la presentación del recurso</w:t>
      </w:r>
      <w:r w:rsidR="00473C73">
        <w:rPr>
          <w:rFonts w:ascii="Arial" w:hAnsi="Arial" w:cs="Arial"/>
          <w:bCs/>
        </w:rPr>
        <w:t>,</w:t>
      </w:r>
      <w:r w:rsidR="0060587F" w:rsidRPr="0060587F">
        <w:rPr>
          <w:rFonts w:ascii="Arial" w:hAnsi="Arial" w:cs="Arial"/>
          <w:bCs/>
        </w:rPr>
        <w:t xml:space="preserve"> se realizó en</w:t>
      </w:r>
      <w:r w:rsidR="0060587F">
        <w:rPr>
          <w:rFonts w:ascii="Arial" w:hAnsi="Arial" w:cs="Arial"/>
          <w:bCs/>
        </w:rPr>
        <w:t xml:space="preserve"> </w:t>
      </w:r>
      <w:r w:rsidR="0060587F" w:rsidRPr="0060587F">
        <w:rPr>
          <w:rFonts w:ascii="Arial" w:hAnsi="Arial" w:cs="Arial"/>
          <w:bCs/>
        </w:rPr>
        <w:t>la oportunidad procesal correspondiente y de conformidad con lo establecido en el</w:t>
      </w:r>
      <w:r w:rsidR="0060587F">
        <w:rPr>
          <w:rFonts w:ascii="Arial" w:hAnsi="Arial" w:cs="Arial"/>
          <w:bCs/>
        </w:rPr>
        <w:t xml:space="preserve"> </w:t>
      </w:r>
      <w:r w:rsidR="0060587F" w:rsidRPr="0060587F">
        <w:rPr>
          <w:rFonts w:ascii="Arial" w:hAnsi="Arial" w:cs="Arial"/>
          <w:bCs/>
        </w:rPr>
        <w:t>artículo</w:t>
      </w:r>
      <w:r w:rsidR="009A0B2B">
        <w:rPr>
          <w:rFonts w:ascii="Arial" w:hAnsi="Arial" w:cs="Arial"/>
          <w:bCs/>
        </w:rPr>
        <w:t xml:space="preserve"> 62</w:t>
      </w:r>
      <w:r w:rsidR="009A0B2B">
        <w:rPr>
          <w:rStyle w:val="Refdenotaalpie"/>
          <w:rFonts w:ascii="Arial" w:hAnsi="Arial" w:cs="Arial"/>
          <w:bCs/>
        </w:rPr>
        <w:footnoteReference w:id="2"/>
      </w:r>
      <w:r w:rsidR="009A0B2B">
        <w:rPr>
          <w:rFonts w:ascii="Arial" w:hAnsi="Arial" w:cs="Arial"/>
          <w:bCs/>
        </w:rPr>
        <w:t xml:space="preserve"> y 63</w:t>
      </w:r>
      <w:r w:rsidR="009A0B2B">
        <w:rPr>
          <w:rStyle w:val="Refdenotaalpie"/>
          <w:rFonts w:ascii="Arial" w:hAnsi="Arial" w:cs="Arial"/>
          <w:bCs/>
        </w:rPr>
        <w:footnoteReference w:id="3"/>
      </w:r>
      <w:r w:rsidR="009A0B2B">
        <w:rPr>
          <w:rFonts w:ascii="Arial" w:hAnsi="Arial" w:cs="Arial"/>
          <w:bCs/>
        </w:rPr>
        <w:t xml:space="preserve"> de la Ley 1476 de 2011, por lo que procede los presupuestos dispuestos en:</w:t>
      </w:r>
      <w:r w:rsidR="0060587F" w:rsidRPr="0060587F">
        <w:rPr>
          <w:rFonts w:ascii="Arial" w:hAnsi="Arial" w:cs="Arial"/>
          <w:bCs/>
        </w:rPr>
        <w:t xml:space="preserve"> </w:t>
      </w:r>
      <w:r w:rsidR="0060587F" w:rsidRPr="0060587F">
        <w:rPr>
          <w:rFonts w:ascii="Arial" w:hAnsi="Arial" w:cs="Arial"/>
          <w:bCs/>
          <w:color w:val="BFBFBF" w:themeColor="background1" w:themeShade="BF"/>
        </w:rPr>
        <w:t>(Si se trata de</w:t>
      </w:r>
      <w:r w:rsidR="009A0B2B">
        <w:rPr>
          <w:rFonts w:ascii="Arial" w:hAnsi="Arial" w:cs="Arial"/>
          <w:bCs/>
          <w:color w:val="BFBFBF" w:themeColor="background1" w:themeShade="BF"/>
        </w:rPr>
        <w:t>l fallo de única instancia en el procedimiento abreviado y el auto de cierre se debe referir el artículo 64, si en su lugar se trata de</w:t>
      </w:r>
      <w:r w:rsidR="0060587F" w:rsidRPr="0060587F">
        <w:rPr>
          <w:rFonts w:ascii="Arial" w:hAnsi="Arial" w:cs="Arial"/>
          <w:bCs/>
          <w:color w:val="BFBFBF" w:themeColor="background1" w:themeShade="BF"/>
        </w:rPr>
        <w:t xml:space="preserve"> la </w:t>
      </w:r>
      <w:r w:rsidR="0060587F" w:rsidRPr="0060587F">
        <w:rPr>
          <w:rFonts w:ascii="Arial" w:hAnsi="Arial" w:cs="Arial"/>
          <w:bCs/>
          <w:color w:val="BFBFBF" w:themeColor="background1" w:themeShade="BF"/>
        </w:rPr>
        <w:lastRenderedPageBreak/>
        <w:t>negativa de pruebas deberá citarse el artículo 65°,</w:t>
      </w:r>
      <w:r w:rsidR="009A0B2B">
        <w:rPr>
          <w:rFonts w:ascii="Arial" w:hAnsi="Arial" w:cs="Arial"/>
          <w:bCs/>
          <w:color w:val="BFBFBF" w:themeColor="background1" w:themeShade="BF"/>
        </w:rPr>
        <w:t xml:space="preserve"> en caso que se estudie la negativa a</w:t>
      </w:r>
      <w:r w:rsidR="0060587F" w:rsidRPr="0060587F">
        <w:rPr>
          <w:rFonts w:ascii="Arial" w:hAnsi="Arial" w:cs="Arial"/>
          <w:bCs/>
          <w:color w:val="BFBFBF" w:themeColor="background1" w:themeShade="BF"/>
        </w:rPr>
        <w:t xml:space="preserve"> la objeción inicial del dictamen peric</w:t>
      </w:r>
      <w:r w:rsidR="009A0B2B">
        <w:rPr>
          <w:rFonts w:ascii="Arial" w:hAnsi="Arial" w:cs="Arial"/>
          <w:bCs/>
          <w:color w:val="BFBFBF" w:themeColor="background1" w:themeShade="BF"/>
        </w:rPr>
        <w:t>ial se señalará el artículo 85° y si versa sobre</w:t>
      </w:r>
      <w:r w:rsidR="0060587F" w:rsidRPr="0060587F">
        <w:rPr>
          <w:rFonts w:ascii="Arial" w:hAnsi="Arial" w:cs="Arial"/>
          <w:bCs/>
          <w:color w:val="BFBFBF" w:themeColor="background1" w:themeShade="BF"/>
        </w:rPr>
        <w:t xml:space="preserve"> la providencia que resuelve nulidades será el artículo 91° de la Ley 1476 de 2011). </w:t>
      </w:r>
    </w:p>
    <w:p w14:paraId="5E3CA975" w14:textId="77777777" w:rsidR="0060587F" w:rsidRPr="0060587F" w:rsidRDefault="0060587F" w:rsidP="0060587F">
      <w:pPr>
        <w:spacing w:line="360" w:lineRule="auto"/>
        <w:jc w:val="both"/>
        <w:rPr>
          <w:rFonts w:ascii="Arial" w:hAnsi="Arial" w:cs="Arial"/>
          <w:bCs/>
        </w:rPr>
      </w:pPr>
    </w:p>
    <w:p w14:paraId="583DD162" w14:textId="77777777" w:rsidR="0060587F" w:rsidRPr="0060587F" w:rsidRDefault="0060587F" w:rsidP="0060587F">
      <w:pPr>
        <w:spacing w:line="360" w:lineRule="auto"/>
        <w:jc w:val="both"/>
        <w:rPr>
          <w:rFonts w:ascii="Arial" w:hAnsi="Arial" w:cs="Arial"/>
          <w:bCs/>
        </w:rPr>
      </w:pPr>
      <w:r w:rsidRPr="0060587F">
        <w:rPr>
          <w:rFonts w:ascii="Arial" w:hAnsi="Arial" w:cs="Arial"/>
          <w:bCs/>
        </w:rPr>
        <w:t xml:space="preserve">Por lo anterior, se iniciará el estudio del presente asunto atendiendo los puntos esgrimidos por el(os) </w:t>
      </w:r>
      <w:r w:rsidR="009A0B2B">
        <w:rPr>
          <w:rFonts w:ascii="Arial" w:hAnsi="Arial" w:cs="Arial"/>
          <w:bCs/>
        </w:rPr>
        <w:t>sujeto</w:t>
      </w:r>
      <w:r w:rsidRPr="0060587F">
        <w:rPr>
          <w:rFonts w:ascii="Arial" w:hAnsi="Arial" w:cs="Arial"/>
          <w:bCs/>
        </w:rPr>
        <w:t>(s)</w:t>
      </w:r>
      <w:r w:rsidR="00116DCA">
        <w:rPr>
          <w:rFonts w:ascii="Arial" w:hAnsi="Arial" w:cs="Arial"/>
          <w:bCs/>
        </w:rPr>
        <w:t xml:space="preserve"> procesal</w:t>
      </w:r>
      <w:r w:rsidR="009A0B2B">
        <w:rPr>
          <w:rFonts w:ascii="Arial" w:hAnsi="Arial" w:cs="Arial"/>
          <w:bCs/>
        </w:rPr>
        <w:t>(s)</w:t>
      </w:r>
      <w:r w:rsidRPr="0060587F">
        <w:rPr>
          <w:rFonts w:ascii="Arial" w:hAnsi="Arial" w:cs="Arial"/>
          <w:bCs/>
        </w:rPr>
        <w:t xml:space="preserve">, los cuales hacen referencia a: </w:t>
      </w:r>
    </w:p>
    <w:p w14:paraId="56967B4F" w14:textId="77777777" w:rsidR="0060587F" w:rsidRPr="0060587F" w:rsidRDefault="0060587F" w:rsidP="0060587F">
      <w:pPr>
        <w:spacing w:line="360" w:lineRule="auto"/>
        <w:jc w:val="both"/>
        <w:rPr>
          <w:rFonts w:ascii="Arial" w:hAnsi="Arial" w:cs="Arial"/>
          <w:bCs/>
          <w:color w:val="BFBFBF" w:themeColor="background1" w:themeShade="BF"/>
        </w:rPr>
      </w:pPr>
    </w:p>
    <w:p w14:paraId="66057650" w14:textId="77777777" w:rsidR="0060587F" w:rsidRPr="0060587F" w:rsidRDefault="0060587F" w:rsidP="0060587F">
      <w:pPr>
        <w:pStyle w:val="Prrafodelista"/>
        <w:numPr>
          <w:ilvl w:val="0"/>
          <w:numId w:val="39"/>
        </w:numPr>
        <w:spacing w:line="360" w:lineRule="auto"/>
        <w:jc w:val="both"/>
        <w:rPr>
          <w:rFonts w:ascii="Arial" w:hAnsi="Arial" w:cs="Arial"/>
          <w:bCs/>
          <w:color w:val="BFBFBF" w:themeColor="background1" w:themeShade="BF"/>
        </w:rPr>
      </w:pPr>
      <w:r w:rsidRPr="0060587F">
        <w:rPr>
          <w:rFonts w:ascii="Arial" w:hAnsi="Arial" w:cs="Arial"/>
          <w:bCs/>
          <w:color w:val="BFBFBF" w:themeColor="background1" w:themeShade="BF"/>
        </w:rPr>
        <w:t>A continuación, la autoridad analizará por separado cada argumento y expondrán en cada caso las consideraciones para decidir de fondo sobre el particular</w:t>
      </w:r>
      <w:r w:rsidR="00473C73">
        <w:rPr>
          <w:rFonts w:ascii="Arial" w:hAnsi="Arial" w:cs="Arial"/>
          <w:bCs/>
          <w:color w:val="BFBFBF" w:themeColor="background1" w:themeShade="BF"/>
        </w:rPr>
        <w:t>.</w:t>
      </w:r>
    </w:p>
    <w:p w14:paraId="7A98DB7D" w14:textId="77777777" w:rsidR="0060587F" w:rsidRDefault="0060587F" w:rsidP="0060587F">
      <w:pPr>
        <w:pStyle w:val="Prrafodelista"/>
        <w:numPr>
          <w:ilvl w:val="0"/>
          <w:numId w:val="39"/>
        </w:numPr>
        <w:spacing w:line="360" w:lineRule="auto"/>
        <w:jc w:val="both"/>
        <w:rPr>
          <w:rFonts w:ascii="Arial" w:hAnsi="Arial" w:cs="Arial"/>
          <w:bCs/>
          <w:color w:val="BFBFBF" w:themeColor="background1" w:themeShade="BF"/>
        </w:rPr>
      </w:pPr>
      <w:r w:rsidRPr="0060587F">
        <w:rPr>
          <w:rFonts w:ascii="Arial" w:hAnsi="Arial" w:cs="Arial"/>
          <w:bCs/>
          <w:color w:val="BFBFBF" w:themeColor="background1" w:themeShade="BF"/>
        </w:rPr>
        <w:t>(...)</w:t>
      </w:r>
    </w:p>
    <w:p w14:paraId="552930FC" w14:textId="77777777" w:rsidR="00F97B42" w:rsidRDefault="00F97B42" w:rsidP="00F97B42">
      <w:pPr>
        <w:spacing w:line="360" w:lineRule="auto"/>
        <w:jc w:val="both"/>
        <w:rPr>
          <w:rFonts w:ascii="Arial" w:hAnsi="Arial" w:cs="Arial"/>
          <w:bCs/>
        </w:rPr>
      </w:pPr>
    </w:p>
    <w:p w14:paraId="28492703" w14:textId="77777777" w:rsidR="00C5646C" w:rsidRPr="00710338" w:rsidRDefault="00C5646C" w:rsidP="007E73B4">
      <w:pPr>
        <w:pStyle w:val="Textoindependiente"/>
        <w:spacing w:line="360" w:lineRule="auto"/>
        <w:ind w:right="51"/>
        <w:rPr>
          <w:rFonts w:cs="Arial"/>
          <w:sz w:val="24"/>
          <w:szCs w:val="24"/>
        </w:rPr>
      </w:pPr>
      <w:r w:rsidRPr="00710338">
        <w:rPr>
          <w:rFonts w:cs="Arial"/>
          <w:sz w:val="24"/>
          <w:szCs w:val="24"/>
        </w:rPr>
        <w:t xml:space="preserve">En mérito de lo antes expuesto, el suscrito </w:t>
      </w:r>
      <w:r w:rsidR="00636D93" w:rsidRPr="00CF19F4">
        <w:rPr>
          <w:rFonts w:cs="Arial"/>
          <w:color w:val="BFBFBF"/>
          <w:sz w:val="24"/>
          <w:szCs w:val="24"/>
        </w:rPr>
        <w:t>(… Grado y Cargo del Funcionario Competente…)</w:t>
      </w:r>
      <w:r w:rsidR="00636D93" w:rsidRPr="00CF19F4">
        <w:rPr>
          <w:rFonts w:cs="Arial"/>
          <w:sz w:val="24"/>
          <w:szCs w:val="24"/>
        </w:rPr>
        <w:t>,</w:t>
      </w:r>
      <w:r w:rsidRPr="00710338">
        <w:rPr>
          <w:rFonts w:cs="Arial"/>
          <w:sz w:val="24"/>
          <w:szCs w:val="24"/>
        </w:rPr>
        <w:t xml:space="preserve"> en calidad de </w:t>
      </w:r>
      <w:r w:rsidR="00BA19E7" w:rsidRPr="00710338">
        <w:rPr>
          <w:rFonts w:cs="Arial"/>
          <w:sz w:val="24"/>
          <w:szCs w:val="24"/>
        </w:rPr>
        <w:t>Autoridad</w:t>
      </w:r>
      <w:r w:rsidRPr="00710338">
        <w:rPr>
          <w:rFonts w:cs="Arial"/>
          <w:sz w:val="24"/>
          <w:szCs w:val="24"/>
        </w:rPr>
        <w:t xml:space="preserve"> Competente</w:t>
      </w:r>
      <w:r w:rsidR="00BA19E7" w:rsidRPr="00710338">
        <w:rPr>
          <w:rFonts w:cs="Arial"/>
          <w:sz w:val="24"/>
          <w:szCs w:val="24"/>
        </w:rPr>
        <w:t xml:space="preserve"> </w:t>
      </w:r>
      <w:r w:rsidRPr="00710338">
        <w:rPr>
          <w:rFonts w:cs="Arial"/>
          <w:sz w:val="24"/>
          <w:szCs w:val="24"/>
        </w:rPr>
        <w:t xml:space="preserve">en pleno uso de las facultades legales que le confiere la Ley 1476 de 2011 </w:t>
      </w:r>
      <w:r w:rsidRPr="00710338">
        <w:rPr>
          <w:rFonts w:cs="Arial"/>
          <w:i/>
          <w:sz w:val="24"/>
          <w:szCs w:val="24"/>
        </w:rPr>
        <w:t>“Por la cual se expide el régimen de responsabilidad administrativa por pérdida o daño de bienes de propiedad o al servicio del Ministerio de Defensa Nacional, sus entidades adscritas o vinculadas o la Fuerza Pública”</w:t>
      </w:r>
      <w:r w:rsidRPr="00710338">
        <w:rPr>
          <w:rFonts w:cs="Arial"/>
          <w:sz w:val="24"/>
          <w:szCs w:val="24"/>
        </w:rPr>
        <w:t>.</w:t>
      </w:r>
    </w:p>
    <w:p w14:paraId="469BFBE1" w14:textId="15B3E189" w:rsidR="002F06E9" w:rsidRPr="00710338" w:rsidRDefault="002F06E9" w:rsidP="007E73B4">
      <w:pPr>
        <w:spacing w:line="360" w:lineRule="auto"/>
        <w:jc w:val="both"/>
        <w:rPr>
          <w:rFonts w:ascii="Arial" w:hAnsi="Arial" w:cs="Arial"/>
        </w:rPr>
      </w:pPr>
    </w:p>
    <w:p w14:paraId="691AC9B7" w14:textId="77777777" w:rsidR="002C7FBE" w:rsidRPr="00710338" w:rsidRDefault="002C7FBE" w:rsidP="007E73B4">
      <w:pPr>
        <w:spacing w:line="360" w:lineRule="auto"/>
        <w:jc w:val="center"/>
        <w:rPr>
          <w:rFonts w:ascii="Arial" w:hAnsi="Arial" w:cs="Arial"/>
          <w:b/>
          <w:u w:val="single"/>
        </w:rPr>
      </w:pPr>
      <w:r w:rsidRPr="00710338">
        <w:rPr>
          <w:rFonts w:ascii="Arial" w:hAnsi="Arial" w:cs="Arial"/>
          <w:b/>
          <w:u w:val="single"/>
        </w:rPr>
        <w:t>RESUELVE</w:t>
      </w:r>
    </w:p>
    <w:p w14:paraId="43B96FA9" w14:textId="30002F48" w:rsidR="005C6553" w:rsidRDefault="005C6553" w:rsidP="00EA186E">
      <w:pPr>
        <w:spacing w:line="360" w:lineRule="auto"/>
        <w:rPr>
          <w:rFonts w:ascii="Arial" w:hAnsi="Arial" w:cs="Arial"/>
        </w:rPr>
      </w:pPr>
    </w:p>
    <w:p w14:paraId="2D42A79E" w14:textId="44B9488A" w:rsidR="00EA186E" w:rsidRPr="00710338" w:rsidRDefault="00EA186E" w:rsidP="00EA186E">
      <w:pPr>
        <w:spacing w:line="360" w:lineRule="auto"/>
        <w:rPr>
          <w:rFonts w:ascii="Arial" w:hAnsi="Arial" w:cs="Arial"/>
        </w:rPr>
      </w:pPr>
    </w:p>
    <w:p w14:paraId="3BFD7BBD" w14:textId="498EFF73" w:rsidR="00636D93" w:rsidRDefault="00636D93" w:rsidP="00360451">
      <w:pPr>
        <w:pStyle w:val="Ttulo"/>
        <w:spacing w:line="360" w:lineRule="auto"/>
        <w:ind w:left="1701" w:right="51" w:hanging="1843"/>
        <w:jc w:val="both"/>
        <w:rPr>
          <w:rFonts w:ascii="Arial" w:hAnsi="Arial" w:cs="Arial"/>
          <w:sz w:val="24"/>
          <w:szCs w:val="24"/>
        </w:rPr>
      </w:pPr>
      <w:r w:rsidRPr="00F20020">
        <w:rPr>
          <w:rFonts w:ascii="Arial" w:hAnsi="Arial" w:cs="Arial"/>
          <w:b/>
          <w:sz w:val="24"/>
          <w:szCs w:val="24"/>
        </w:rPr>
        <w:t>PRIMERO:</w:t>
      </w:r>
      <w:r w:rsidRPr="00F20020">
        <w:rPr>
          <w:rFonts w:ascii="Arial" w:hAnsi="Arial" w:cs="Arial"/>
          <w:b/>
          <w:sz w:val="24"/>
          <w:szCs w:val="24"/>
        </w:rPr>
        <w:tab/>
      </w:r>
      <w:r w:rsidRPr="00F20020">
        <w:rPr>
          <w:rFonts w:ascii="Arial" w:hAnsi="Arial" w:cs="Arial"/>
          <w:color w:val="BFBFBF"/>
          <w:sz w:val="24"/>
          <w:szCs w:val="24"/>
        </w:rPr>
        <w:t xml:space="preserve">(… </w:t>
      </w:r>
      <w:r>
        <w:rPr>
          <w:rFonts w:ascii="Arial" w:hAnsi="Arial" w:cs="Arial"/>
          <w:color w:val="BFBFBF"/>
          <w:sz w:val="24"/>
          <w:szCs w:val="24"/>
        </w:rPr>
        <w:t xml:space="preserve">Si se confirma en todas sus partes la decisión de Primera Instancia se dirá lo siguiente: </w:t>
      </w:r>
      <w:r>
        <w:rPr>
          <w:rFonts w:ascii="Arial" w:hAnsi="Arial" w:cs="Arial"/>
          <w:b/>
          <w:sz w:val="24"/>
          <w:szCs w:val="24"/>
        </w:rPr>
        <w:t>CONFIRM</w:t>
      </w:r>
      <w:r w:rsidRPr="00446BBB">
        <w:rPr>
          <w:rFonts w:ascii="Arial" w:hAnsi="Arial" w:cs="Arial"/>
          <w:b/>
          <w:sz w:val="24"/>
          <w:szCs w:val="24"/>
        </w:rPr>
        <w:t>AR</w:t>
      </w:r>
      <w:r w:rsidRPr="00446BBB">
        <w:rPr>
          <w:rFonts w:ascii="Arial" w:hAnsi="Arial" w:cs="Arial"/>
          <w:sz w:val="24"/>
          <w:szCs w:val="24"/>
        </w:rPr>
        <w:t xml:space="preserve"> </w:t>
      </w:r>
      <w:r>
        <w:rPr>
          <w:rFonts w:ascii="Arial" w:hAnsi="Arial" w:cs="Arial"/>
          <w:sz w:val="24"/>
          <w:szCs w:val="24"/>
        </w:rPr>
        <w:t xml:space="preserve">en todas sus partes la providencia de fecha </w:t>
      </w:r>
      <w:r w:rsidR="00EA186E">
        <w:rPr>
          <w:rFonts w:ascii="Arial" w:hAnsi="Arial" w:cs="Arial"/>
          <w:color w:val="BFBFBF"/>
          <w:sz w:val="24"/>
          <w:szCs w:val="24"/>
        </w:rPr>
        <w:t>(…</w:t>
      </w:r>
      <w:r w:rsidRPr="00A72772">
        <w:rPr>
          <w:rFonts w:ascii="Arial" w:hAnsi="Arial" w:cs="Arial"/>
          <w:color w:val="BFBFBF"/>
          <w:sz w:val="24"/>
          <w:szCs w:val="24"/>
        </w:rPr>
        <w:t xml:space="preserve">Se cita la fecha de la providencia </w:t>
      </w:r>
      <w:r w:rsidR="004D69E7">
        <w:rPr>
          <w:rFonts w:ascii="Arial" w:hAnsi="Arial" w:cs="Arial"/>
          <w:color w:val="BFBFBF"/>
          <w:sz w:val="24"/>
          <w:szCs w:val="24"/>
        </w:rPr>
        <w:t>recurrida</w:t>
      </w:r>
      <w:r w:rsidRPr="00A72772">
        <w:rPr>
          <w:rFonts w:ascii="Arial" w:hAnsi="Arial" w:cs="Arial"/>
          <w:color w:val="BFBFBF"/>
          <w:sz w:val="24"/>
          <w:szCs w:val="24"/>
        </w:rPr>
        <w:t>)</w:t>
      </w:r>
      <w:r>
        <w:rPr>
          <w:rFonts w:ascii="Arial" w:hAnsi="Arial" w:cs="Arial"/>
          <w:sz w:val="24"/>
          <w:szCs w:val="24"/>
        </w:rPr>
        <w:t xml:space="preserve"> proferida por el señor </w:t>
      </w:r>
      <w:r w:rsidR="00EA186E">
        <w:rPr>
          <w:rFonts w:ascii="Arial" w:hAnsi="Arial" w:cs="Arial"/>
          <w:color w:val="BFBFBF"/>
          <w:sz w:val="24"/>
          <w:szCs w:val="24"/>
        </w:rPr>
        <w:t>(…</w:t>
      </w:r>
      <w:r w:rsidRPr="00A72772">
        <w:rPr>
          <w:rFonts w:ascii="Arial" w:hAnsi="Arial" w:cs="Arial"/>
          <w:color w:val="BFBFBF"/>
          <w:sz w:val="24"/>
          <w:szCs w:val="24"/>
        </w:rPr>
        <w:t xml:space="preserve">Se citan el </w:t>
      </w:r>
      <w:r w:rsidRPr="00A72772">
        <w:rPr>
          <w:rFonts w:ascii="Arial" w:hAnsi="Arial" w:cs="Arial"/>
          <w:i/>
          <w:color w:val="BFBFBF"/>
          <w:sz w:val="24"/>
          <w:szCs w:val="24"/>
        </w:rPr>
        <w:t>“Grado”</w:t>
      </w:r>
      <w:r w:rsidRPr="00A72772">
        <w:rPr>
          <w:rFonts w:ascii="Arial" w:hAnsi="Arial" w:cs="Arial"/>
          <w:color w:val="BFBFBF"/>
          <w:sz w:val="24"/>
          <w:szCs w:val="24"/>
        </w:rPr>
        <w:t xml:space="preserve"> y </w:t>
      </w:r>
      <w:r w:rsidRPr="00A72772">
        <w:rPr>
          <w:rFonts w:ascii="Arial" w:hAnsi="Arial" w:cs="Arial"/>
          <w:i/>
          <w:color w:val="BFBFBF"/>
          <w:sz w:val="24"/>
          <w:szCs w:val="24"/>
        </w:rPr>
        <w:t>“Cargo”</w:t>
      </w:r>
      <w:r w:rsidRPr="00A72772">
        <w:rPr>
          <w:rFonts w:ascii="Arial" w:hAnsi="Arial" w:cs="Arial"/>
          <w:color w:val="BFBFBF"/>
          <w:sz w:val="24"/>
          <w:szCs w:val="24"/>
        </w:rPr>
        <w:t xml:space="preserve"> de la autoridad </w:t>
      </w:r>
      <w:r w:rsidR="002F06E9">
        <w:rPr>
          <w:rFonts w:ascii="Arial" w:hAnsi="Arial" w:cs="Arial"/>
          <w:color w:val="BFBFBF"/>
          <w:sz w:val="24"/>
          <w:szCs w:val="24"/>
        </w:rPr>
        <w:t>que profirió la decisión recurrida</w:t>
      </w:r>
      <w:r w:rsidRPr="00A72772">
        <w:rPr>
          <w:rFonts w:ascii="Arial" w:hAnsi="Arial" w:cs="Arial"/>
          <w:color w:val="BFBFBF"/>
          <w:sz w:val="24"/>
          <w:szCs w:val="24"/>
        </w:rPr>
        <w:t>)</w:t>
      </w:r>
      <w:r w:rsidR="00EA186E">
        <w:rPr>
          <w:rFonts w:ascii="Arial" w:hAnsi="Arial" w:cs="Arial"/>
          <w:sz w:val="24"/>
          <w:szCs w:val="24"/>
        </w:rPr>
        <w:t xml:space="preserve"> </w:t>
      </w:r>
      <w:r w:rsidR="00EA186E" w:rsidRPr="000B4A4A">
        <w:rPr>
          <w:rFonts w:ascii="Arial" w:hAnsi="Arial" w:cs="Arial"/>
          <w:sz w:val="24"/>
          <w:szCs w:val="24"/>
        </w:rPr>
        <w:t>y,</w:t>
      </w:r>
      <w:r w:rsidRPr="000B4A4A">
        <w:rPr>
          <w:rFonts w:ascii="Arial" w:hAnsi="Arial" w:cs="Arial"/>
          <w:sz w:val="24"/>
          <w:szCs w:val="24"/>
        </w:rPr>
        <w:t xml:space="preserve"> en consecuencia, </w:t>
      </w:r>
      <w:r>
        <w:rPr>
          <w:rFonts w:ascii="Arial" w:hAnsi="Arial" w:cs="Arial"/>
          <w:b/>
          <w:sz w:val="24"/>
          <w:szCs w:val="24"/>
        </w:rPr>
        <w:t>DÉSE</w:t>
      </w:r>
      <w:r>
        <w:rPr>
          <w:rFonts w:ascii="Arial" w:hAnsi="Arial" w:cs="Arial"/>
          <w:sz w:val="24"/>
          <w:szCs w:val="24"/>
        </w:rPr>
        <w:t xml:space="preserve"> cumplimiento a lo resuelto por el A-quo en dicha providencia. </w:t>
      </w:r>
    </w:p>
    <w:p w14:paraId="0680D73B" w14:textId="77777777" w:rsidR="00636D93" w:rsidRDefault="00636D93" w:rsidP="00636D93">
      <w:pPr>
        <w:pStyle w:val="Ttulo"/>
        <w:spacing w:line="360" w:lineRule="auto"/>
        <w:ind w:left="1701" w:right="51"/>
        <w:jc w:val="both"/>
        <w:rPr>
          <w:rFonts w:ascii="Arial" w:hAnsi="Arial" w:cs="Arial"/>
          <w:b/>
          <w:sz w:val="24"/>
          <w:szCs w:val="24"/>
        </w:rPr>
      </w:pPr>
    </w:p>
    <w:p w14:paraId="17CDB68C" w14:textId="77777777" w:rsidR="00636D93" w:rsidRDefault="00636D93" w:rsidP="00636D93">
      <w:pPr>
        <w:pStyle w:val="Ttulo"/>
        <w:spacing w:line="360" w:lineRule="auto"/>
        <w:ind w:left="1701" w:right="51"/>
        <w:jc w:val="both"/>
        <w:rPr>
          <w:rFonts w:ascii="Arial" w:hAnsi="Arial" w:cs="Arial"/>
          <w:sz w:val="24"/>
          <w:szCs w:val="24"/>
        </w:rPr>
      </w:pPr>
      <w:r>
        <w:rPr>
          <w:rFonts w:ascii="Arial" w:hAnsi="Arial" w:cs="Arial"/>
          <w:color w:val="BFBFBF"/>
          <w:sz w:val="24"/>
          <w:szCs w:val="24"/>
        </w:rPr>
        <w:t xml:space="preserve">De lo contrario, </w:t>
      </w:r>
      <w:r w:rsidRPr="006657AF">
        <w:rPr>
          <w:rFonts w:ascii="Arial" w:hAnsi="Arial" w:cs="Arial"/>
          <w:color w:val="BFBFBF"/>
          <w:sz w:val="24"/>
          <w:szCs w:val="24"/>
        </w:rPr>
        <w:t>se dirá</w:t>
      </w:r>
      <w:r>
        <w:rPr>
          <w:rFonts w:ascii="Arial" w:hAnsi="Arial" w:cs="Arial"/>
          <w:color w:val="BFBFBF"/>
          <w:sz w:val="24"/>
          <w:szCs w:val="24"/>
        </w:rPr>
        <w:t xml:space="preserve"> lo siguiente</w:t>
      </w:r>
      <w:r w:rsidRPr="006657AF">
        <w:rPr>
          <w:rFonts w:ascii="Arial" w:hAnsi="Arial" w:cs="Arial"/>
          <w:color w:val="BFBFBF"/>
          <w:sz w:val="24"/>
          <w:szCs w:val="24"/>
        </w:rPr>
        <w:t xml:space="preserve">: </w:t>
      </w:r>
      <w:r>
        <w:rPr>
          <w:rFonts w:ascii="Arial" w:hAnsi="Arial" w:cs="Arial"/>
          <w:b/>
          <w:sz w:val="24"/>
          <w:szCs w:val="24"/>
        </w:rPr>
        <w:t>REVOCAR</w:t>
      </w:r>
      <w:r w:rsidRPr="00636D93">
        <w:rPr>
          <w:rFonts w:ascii="Arial" w:hAnsi="Arial" w:cs="Arial"/>
          <w:sz w:val="24"/>
          <w:szCs w:val="24"/>
        </w:rPr>
        <w:t xml:space="preserve"> </w:t>
      </w:r>
      <w:r>
        <w:rPr>
          <w:rFonts w:ascii="Arial" w:hAnsi="Arial" w:cs="Arial"/>
          <w:sz w:val="24"/>
          <w:szCs w:val="24"/>
        </w:rPr>
        <w:t xml:space="preserve">en todas sus partes la providencia de fecha </w:t>
      </w:r>
      <w:r w:rsidRPr="00DE1CAC">
        <w:rPr>
          <w:rFonts w:ascii="Arial" w:hAnsi="Arial" w:cs="Arial"/>
          <w:color w:val="BFBFBF"/>
          <w:sz w:val="24"/>
          <w:szCs w:val="24"/>
        </w:rPr>
        <w:t>(… Se ci</w:t>
      </w:r>
      <w:r w:rsidR="004D69E7">
        <w:rPr>
          <w:rFonts w:ascii="Arial" w:hAnsi="Arial" w:cs="Arial"/>
          <w:color w:val="BFBFBF"/>
          <w:sz w:val="24"/>
          <w:szCs w:val="24"/>
        </w:rPr>
        <w:t>ta la fecha de la providencia recurrida</w:t>
      </w:r>
      <w:r w:rsidRPr="00DE1CAC">
        <w:rPr>
          <w:rFonts w:ascii="Arial" w:hAnsi="Arial" w:cs="Arial"/>
          <w:color w:val="BFBFBF"/>
          <w:sz w:val="24"/>
          <w:szCs w:val="24"/>
        </w:rPr>
        <w:t>)</w:t>
      </w:r>
      <w:r>
        <w:rPr>
          <w:rFonts w:ascii="Arial" w:hAnsi="Arial" w:cs="Arial"/>
          <w:sz w:val="24"/>
          <w:szCs w:val="24"/>
        </w:rPr>
        <w:t xml:space="preserve"> proferido por el señor </w:t>
      </w:r>
      <w:r w:rsidRPr="00DE1CAC">
        <w:rPr>
          <w:rFonts w:ascii="Arial" w:hAnsi="Arial" w:cs="Arial"/>
          <w:color w:val="BFBFBF"/>
          <w:sz w:val="24"/>
          <w:szCs w:val="24"/>
        </w:rPr>
        <w:t xml:space="preserve">(… Se citan el </w:t>
      </w:r>
      <w:r w:rsidRPr="00DE1CAC">
        <w:rPr>
          <w:rFonts w:ascii="Arial" w:hAnsi="Arial" w:cs="Arial"/>
          <w:i/>
          <w:color w:val="BFBFBF"/>
          <w:sz w:val="24"/>
          <w:szCs w:val="24"/>
        </w:rPr>
        <w:t>“Grado”</w:t>
      </w:r>
      <w:r w:rsidRPr="00DE1CAC">
        <w:rPr>
          <w:rFonts w:ascii="Arial" w:hAnsi="Arial" w:cs="Arial"/>
          <w:color w:val="BFBFBF"/>
          <w:sz w:val="24"/>
          <w:szCs w:val="24"/>
        </w:rPr>
        <w:t xml:space="preserve"> y </w:t>
      </w:r>
      <w:r w:rsidRPr="00DE1CAC">
        <w:rPr>
          <w:rFonts w:ascii="Arial" w:hAnsi="Arial" w:cs="Arial"/>
          <w:i/>
          <w:color w:val="BFBFBF"/>
          <w:sz w:val="24"/>
          <w:szCs w:val="24"/>
        </w:rPr>
        <w:t>“Cargo”</w:t>
      </w:r>
      <w:r w:rsidRPr="00DE1CAC">
        <w:rPr>
          <w:rFonts w:ascii="Arial" w:hAnsi="Arial" w:cs="Arial"/>
          <w:color w:val="BFBFBF"/>
          <w:sz w:val="24"/>
          <w:szCs w:val="24"/>
        </w:rPr>
        <w:t xml:space="preserve"> de la autoridad </w:t>
      </w:r>
      <w:r w:rsidR="002F06E9">
        <w:rPr>
          <w:rFonts w:ascii="Arial" w:hAnsi="Arial" w:cs="Arial"/>
          <w:color w:val="BFBFBF"/>
          <w:sz w:val="24"/>
          <w:szCs w:val="24"/>
        </w:rPr>
        <w:t>que profirió la decisión recurrida…</w:t>
      </w:r>
      <w:r w:rsidRPr="00DE1CAC">
        <w:rPr>
          <w:rFonts w:ascii="Arial" w:hAnsi="Arial" w:cs="Arial"/>
          <w:color w:val="BFBFBF"/>
          <w:sz w:val="24"/>
          <w:szCs w:val="24"/>
        </w:rPr>
        <w:t>)</w:t>
      </w:r>
      <w:r w:rsidRPr="000B4A4A">
        <w:rPr>
          <w:rFonts w:ascii="Arial" w:hAnsi="Arial" w:cs="Arial"/>
          <w:sz w:val="24"/>
          <w:szCs w:val="24"/>
        </w:rPr>
        <w:t>, y en consecuencia,</w:t>
      </w:r>
      <w:r>
        <w:rPr>
          <w:rFonts w:ascii="Arial" w:hAnsi="Arial" w:cs="Arial"/>
          <w:sz w:val="24"/>
          <w:szCs w:val="24"/>
        </w:rPr>
        <w:t xml:space="preserve"> </w:t>
      </w:r>
      <w:r w:rsidRPr="00A72772">
        <w:rPr>
          <w:rFonts w:ascii="Arial" w:hAnsi="Arial" w:cs="Arial"/>
          <w:color w:val="BFBFBF"/>
          <w:sz w:val="24"/>
          <w:szCs w:val="24"/>
        </w:rPr>
        <w:t xml:space="preserve">(… Se inscribe la determinación que piensa adoptar esta instancia, la cual puede ser, </w:t>
      </w:r>
      <w:r w:rsidR="00116DCA" w:rsidRPr="00116DCA">
        <w:rPr>
          <w:rFonts w:ascii="Arial" w:hAnsi="Arial" w:cs="Arial"/>
          <w:b/>
          <w:color w:val="BFBFBF"/>
          <w:sz w:val="24"/>
          <w:szCs w:val="24"/>
        </w:rPr>
        <w:t xml:space="preserve">“Revocar el fallo de única instancia” “Revocar el auto de cierre de instrucción” </w:t>
      </w:r>
      <w:r w:rsidRPr="00A72772">
        <w:rPr>
          <w:rFonts w:ascii="Arial" w:hAnsi="Arial" w:cs="Arial"/>
          <w:b/>
          <w:i/>
          <w:color w:val="BFBFBF"/>
          <w:sz w:val="24"/>
          <w:szCs w:val="24"/>
        </w:rPr>
        <w:lastRenderedPageBreak/>
        <w:t>“</w:t>
      </w:r>
      <w:r>
        <w:rPr>
          <w:rFonts w:ascii="Arial" w:hAnsi="Arial" w:cs="Arial"/>
          <w:b/>
          <w:i/>
          <w:color w:val="BFBFBF"/>
          <w:sz w:val="24"/>
          <w:szCs w:val="24"/>
        </w:rPr>
        <w:t>Conceder la pruebas solicitadas</w:t>
      </w:r>
      <w:r w:rsidRPr="00A72772">
        <w:rPr>
          <w:rFonts w:ascii="Arial" w:hAnsi="Arial" w:cs="Arial"/>
          <w:b/>
          <w:i/>
          <w:color w:val="BFBFBF"/>
          <w:sz w:val="24"/>
          <w:szCs w:val="24"/>
        </w:rPr>
        <w:t>”</w:t>
      </w:r>
      <w:r>
        <w:rPr>
          <w:rFonts w:ascii="Arial" w:hAnsi="Arial" w:cs="Arial"/>
          <w:b/>
          <w:i/>
          <w:color w:val="BFBFBF"/>
          <w:sz w:val="24"/>
          <w:szCs w:val="24"/>
        </w:rPr>
        <w:t xml:space="preserve"> “Decretar las Nulidades” “Conceder la objeción al dictamen pericial de fecha </w:t>
      </w:r>
      <w:r>
        <w:rPr>
          <w:rFonts w:ascii="Arial" w:hAnsi="Arial" w:cs="Arial"/>
          <w:i/>
          <w:color w:val="BFBFBF"/>
          <w:sz w:val="24"/>
          <w:szCs w:val="24"/>
        </w:rPr>
        <w:t>indicar lo correspondiente</w:t>
      </w:r>
      <w:r>
        <w:rPr>
          <w:rFonts w:ascii="Arial" w:hAnsi="Arial" w:cs="Arial"/>
          <w:sz w:val="24"/>
          <w:szCs w:val="24"/>
        </w:rPr>
        <w:t xml:space="preserve">; </w:t>
      </w:r>
      <w:r>
        <w:rPr>
          <w:rFonts w:ascii="Arial" w:hAnsi="Arial" w:cs="Arial"/>
          <w:color w:val="BFBFBF"/>
          <w:sz w:val="24"/>
          <w:szCs w:val="24"/>
        </w:rPr>
        <w:t xml:space="preserve">En todo </w:t>
      </w:r>
      <w:r w:rsidRPr="00EA7796">
        <w:rPr>
          <w:rFonts w:ascii="Arial" w:hAnsi="Arial" w:cs="Arial"/>
          <w:color w:val="BFBFBF"/>
          <w:sz w:val="24"/>
          <w:szCs w:val="24"/>
        </w:rPr>
        <w:t>caso, siempre se anotará al final de lo resuelto en este numeral lo siguiente:</w:t>
      </w:r>
      <w:r>
        <w:rPr>
          <w:rFonts w:ascii="Arial" w:hAnsi="Arial" w:cs="Arial"/>
          <w:color w:val="BFBFBF"/>
          <w:sz w:val="24"/>
          <w:szCs w:val="24"/>
        </w:rPr>
        <w:t xml:space="preserve"> </w:t>
      </w:r>
      <w:r>
        <w:rPr>
          <w:rFonts w:ascii="Arial" w:hAnsi="Arial" w:cs="Arial"/>
          <w:sz w:val="24"/>
          <w:szCs w:val="24"/>
        </w:rPr>
        <w:t xml:space="preserve">lo anterior de </w:t>
      </w:r>
      <w:r w:rsidRPr="00F20020">
        <w:rPr>
          <w:rFonts w:ascii="Arial" w:hAnsi="Arial" w:cs="Arial"/>
          <w:sz w:val="24"/>
          <w:szCs w:val="24"/>
        </w:rPr>
        <w:t>conformidad con lo</w:t>
      </w:r>
      <w:r>
        <w:rPr>
          <w:rFonts w:ascii="Arial" w:hAnsi="Arial" w:cs="Arial"/>
          <w:sz w:val="24"/>
          <w:szCs w:val="24"/>
        </w:rPr>
        <w:t xml:space="preserve">s argumentos fácticos y jurídicos discurridos </w:t>
      </w:r>
      <w:r w:rsidRPr="00F20020">
        <w:rPr>
          <w:rFonts w:ascii="Arial" w:hAnsi="Arial" w:cs="Arial"/>
          <w:sz w:val="24"/>
          <w:szCs w:val="24"/>
        </w:rPr>
        <w:t>en la parte considerativa de la presente providencia.</w:t>
      </w:r>
    </w:p>
    <w:p w14:paraId="49E0D09B" w14:textId="77777777" w:rsidR="00636D93" w:rsidRDefault="00636D93" w:rsidP="00636D93">
      <w:pPr>
        <w:pStyle w:val="Ttulo"/>
        <w:spacing w:line="360" w:lineRule="auto"/>
        <w:ind w:left="1701" w:right="51" w:hanging="1701"/>
        <w:jc w:val="both"/>
        <w:rPr>
          <w:rFonts w:ascii="Arial" w:hAnsi="Arial" w:cs="Arial"/>
          <w:sz w:val="24"/>
          <w:szCs w:val="24"/>
        </w:rPr>
      </w:pPr>
    </w:p>
    <w:p w14:paraId="50AFA98B" w14:textId="77777777" w:rsidR="00636D93" w:rsidRPr="00F20020" w:rsidRDefault="00636D93" w:rsidP="00636D93">
      <w:pPr>
        <w:pStyle w:val="Ttulo"/>
        <w:spacing w:line="360" w:lineRule="auto"/>
        <w:ind w:left="1701" w:right="51" w:hanging="1701"/>
        <w:jc w:val="both"/>
        <w:rPr>
          <w:rFonts w:ascii="Arial" w:hAnsi="Arial" w:cs="Arial"/>
          <w:sz w:val="24"/>
          <w:szCs w:val="24"/>
        </w:rPr>
      </w:pPr>
      <w:r>
        <w:rPr>
          <w:rFonts w:ascii="Arial" w:hAnsi="Arial" w:cs="Arial"/>
          <w:sz w:val="24"/>
          <w:szCs w:val="24"/>
        </w:rPr>
        <w:tab/>
      </w:r>
      <w:r w:rsidRPr="00A72772">
        <w:rPr>
          <w:rFonts w:ascii="Arial" w:hAnsi="Arial" w:cs="Arial"/>
          <w:b/>
          <w:color w:val="BFBFBF"/>
          <w:sz w:val="24"/>
          <w:szCs w:val="24"/>
        </w:rPr>
        <w:t>NOTA:</w:t>
      </w:r>
      <w:r w:rsidRPr="00A72772">
        <w:rPr>
          <w:rFonts w:ascii="Arial" w:hAnsi="Arial" w:cs="Arial"/>
          <w:color w:val="BFBFBF"/>
          <w:sz w:val="24"/>
          <w:szCs w:val="24"/>
        </w:rPr>
        <w:t xml:space="preserve"> Si </w:t>
      </w:r>
      <w:r w:rsidR="00116DCA">
        <w:rPr>
          <w:rFonts w:ascii="Arial" w:hAnsi="Arial" w:cs="Arial"/>
          <w:color w:val="BFBFBF"/>
          <w:sz w:val="24"/>
          <w:szCs w:val="24"/>
        </w:rPr>
        <w:t>la autoridad</w:t>
      </w:r>
      <w:r w:rsidRPr="00A72772">
        <w:rPr>
          <w:rFonts w:ascii="Arial" w:hAnsi="Arial" w:cs="Arial"/>
          <w:color w:val="BFBFBF"/>
          <w:sz w:val="24"/>
          <w:szCs w:val="24"/>
        </w:rPr>
        <w:t xml:space="preserve"> desea </w:t>
      </w:r>
      <w:r w:rsidRPr="00A72772">
        <w:rPr>
          <w:rFonts w:ascii="Arial" w:hAnsi="Arial" w:cs="Arial"/>
          <w:b/>
          <w:i/>
          <w:color w:val="BFBFBF"/>
          <w:sz w:val="24"/>
          <w:szCs w:val="24"/>
        </w:rPr>
        <w:t>“MODIFICAR”</w:t>
      </w:r>
      <w:r w:rsidRPr="00A72772">
        <w:rPr>
          <w:rFonts w:ascii="Arial" w:hAnsi="Arial" w:cs="Arial"/>
          <w:b/>
          <w:color w:val="BFBFBF"/>
          <w:sz w:val="24"/>
          <w:szCs w:val="24"/>
        </w:rPr>
        <w:t xml:space="preserve"> </w:t>
      </w:r>
      <w:r w:rsidRPr="00A72772">
        <w:rPr>
          <w:rFonts w:ascii="Arial" w:hAnsi="Arial" w:cs="Arial"/>
          <w:i/>
          <w:color w:val="BFBFBF"/>
          <w:sz w:val="24"/>
          <w:szCs w:val="24"/>
        </w:rPr>
        <w:t>“</w:t>
      </w:r>
      <w:r w:rsidRPr="00A72772">
        <w:rPr>
          <w:rFonts w:ascii="Arial" w:hAnsi="Arial" w:cs="Arial"/>
          <w:i/>
          <w:color w:val="BFBFBF"/>
          <w:sz w:val="24"/>
          <w:szCs w:val="24"/>
          <w:u w:val="single"/>
        </w:rPr>
        <w:t>Total</w:t>
      </w:r>
      <w:r w:rsidRPr="00A72772">
        <w:rPr>
          <w:rFonts w:ascii="Arial" w:hAnsi="Arial" w:cs="Arial"/>
          <w:i/>
          <w:color w:val="BFBFBF"/>
          <w:sz w:val="24"/>
          <w:szCs w:val="24"/>
        </w:rPr>
        <w:t>”</w:t>
      </w:r>
      <w:r w:rsidRPr="00A72772">
        <w:rPr>
          <w:rFonts w:ascii="Arial" w:hAnsi="Arial" w:cs="Arial"/>
          <w:b/>
          <w:color w:val="BFBFBF"/>
          <w:sz w:val="24"/>
          <w:szCs w:val="24"/>
        </w:rPr>
        <w:t xml:space="preserve"> </w:t>
      </w:r>
      <w:r w:rsidRPr="00A72772">
        <w:rPr>
          <w:rFonts w:ascii="Arial" w:hAnsi="Arial" w:cs="Arial"/>
          <w:color w:val="BFBFBF"/>
          <w:sz w:val="24"/>
          <w:szCs w:val="24"/>
        </w:rPr>
        <w:t>o</w:t>
      </w:r>
      <w:r w:rsidRPr="00A72772">
        <w:rPr>
          <w:rFonts w:ascii="Arial" w:hAnsi="Arial" w:cs="Arial"/>
          <w:b/>
          <w:color w:val="BFBFBF"/>
          <w:sz w:val="24"/>
          <w:szCs w:val="24"/>
        </w:rPr>
        <w:t xml:space="preserve"> </w:t>
      </w:r>
      <w:r w:rsidRPr="00A72772">
        <w:rPr>
          <w:rFonts w:ascii="Arial" w:hAnsi="Arial" w:cs="Arial"/>
          <w:i/>
          <w:color w:val="BFBFBF"/>
          <w:sz w:val="24"/>
          <w:szCs w:val="24"/>
        </w:rPr>
        <w:t>“</w:t>
      </w:r>
      <w:r w:rsidRPr="00A72772">
        <w:rPr>
          <w:rFonts w:ascii="Arial" w:hAnsi="Arial" w:cs="Arial"/>
          <w:i/>
          <w:color w:val="BFBFBF"/>
          <w:sz w:val="24"/>
          <w:szCs w:val="24"/>
          <w:u w:val="single"/>
        </w:rPr>
        <w:t>Parcialmente</w:t>
      </w:r>
      <w:r w:rsidRPr="00A72772">
        <w:rPr>
          <w:rFonts w:ascii="Arial" w:hAnsi="Arial" w:cs="Arial"/>
          <w:i/>
          <w:color w:val="BFBFBF"/>
          <w:sz w:val="24"/>
          <w:szCs w:val="24"/>
        </w:rPr>
        <w:t>”</w:t>
      </w:r>
      <w:r w:rsidRPr="00A72772">
        <w:rPr>
          <w:rFonts w:ascii="Arial" w:hAnsi="Arial" w:cs="Arial"/>
          <w:color w:val="BFBFBF"/>
          <w:sz w:val="24"/>
          <w:szCs w:val="24"/>
        </w:rPr>
        <w:t xml:space="preserve"> alguno de los numerales fijados en</w:t>
      </w:r>
      <w:r w:rsidR="004E72EA">
        <w:rPr>
          <w:rFonts w:ascii="Arial" w:hAnsi="Arial" w:cs="Arial"/>
          <w:color w:val="BFBFBF"/>
          <w:sz w:val="24"/>
          <w:szCs w:val="24"/>
        </w:rPr>
        <w:t xml:space="preserve"> la providencia recurrida</w:t>
      </w:r>
      <w:r w:rsidRPr="00A72772">
        <w:rPr>
          <w:rFonts w:ascii="Arial" w:hAnsi="Arial" w:cs="Arial"/>
          <w:color w:val="BFBFBF"/>
          <w:sz w:val="24"/>
          <w:szCs w:val="24"/>
        </w:rPr>
        <w:t>, se deberá hacer dicha afirmación y expresar el senti</w:t>
      </w:r>
      <w:r w:rsidRPr="00EA7796">
        <w:rPr>
          <w:rFonts w:ascii="Arial" w:hAnsi="Arial" w:cs="Arial"/>
          <w:color w:val="BFBFBF"/>
          <w:sz w:val="24"/>
          <w:szCs w:val="24"/>
        </w:rPr>
        <w:t>do de la modificación</w:t>
      </w:r>
      <w:r>
        <w:rPr>
          <w:rFonts w:ascii="Arial" w:hAnsi="Arial" w:cs="Arial"/>
          <w:color w:val="BFBFBF"/>
          <w:sz w:val="24"/>
          <w:szCs w:val="24"/>
        </w:rPr>
        <w:t xml:space="preserve"> en un numeral nuevo.</w:t>
      </w:r>
    </w:p>
    <w:p w14:paraId="7E080E29" w14:textId="77777777" w:rsidR="00636D93" w:rsidRPr="00F20020" w:rsidRDefault="00636D93" w:rsidP="00636D93">
      <w:pPr>
        <w:pStyle w:val="Ttulo"/>
        <w:spacing w:line="360" w:lineRule="auto"/>
        <w:ind w:left="1560" w:right="51" w:hanging="1560"/>
        <w:jc w:val="both"/>
        <w:rPr>
          <w:rFonts w:ascii="Arial" w:hAnsi="Arial" w:cs="Arial"/>
          <w:sz w:val="24"/>
          <w:szCs w:val="24"/>
        </w:rPr>
      </w:pPr>
    </w:p>
    <w:p w14:paraId="161444D7" w14:textId="77777777" w:rsidR="004E72EA" w:rsidRDefault="00636D93" w:rsidP="002F06E9">
      <w:pPr>
        <w:spacing w:line="360" w:lineRule="auto"/>
        <w:ind w:left="1701" w:hanging="1410"/>
        <w:jc w:val="both"/>
        <w:rPr>
          <w:rFonts w:ascii="Arial" w:hAnsi="Arial" w:cs="Arial"/>
          <w:iCs/>
        </w:rPr>
      </w:pPr>
      <w:r w:rsidRPr="00F20020">
        <w:rPr>
          <w:rFonts w:ascii="Arial" w:hAnsi="Arial" w:cs="Arial"/>
          <w:b/>
        </w:rPr>
        <w:t>SEGUNDO:</w:t>
      </w:r>
      <w:r w:rsidRPr="00F20020">
        <w:rPr>
          <w:rFonts w:ascii="Arial" w:hAnsi="Arial" w:cs="Arial"/>
          <w:b/>
        </w:rPr>
        <w:tab/>
      </w:r>
      <w:r w:rsidR="00116DCA" w:rsidRPr="00116DCA">
        <w:rPr>
          <w:rFonts w:ascii="Arial" w:hAnsi="Arial" w:cs="Arial"/>
          <w:color w:val="D9D9D9" w:themeColor="background1" w:themeShade="D9"/>
        </w:rPr>
        <w:t>Si se está resolviendo recurso de apelación se deberá indicar lo siguiente</w:t>
      </w:r>
      <w:r w:rsidR="00116DCA" w:rsidRPr="00116DCA">
        <w:rPr>
          <w:rFonts w:ascii="Arial" w:hAnsi="Arial" w:cs="Arial"/>
          <w:b/>
          <w:color w:val="D9D9D9" w:themeColor="background1" w:themeShade="D9"/>
        </w:rPr>
        <w:t xml:space="preserve"> </w:t>
      </w:r>
      <w:r>
        <w:rPr>
          <w:rFonts w:ascii="Arial" w:hAnsi="Arial" w:cs="Arial"/>
          <w:b/>
        </w:rPr>
        <w:t>DEVOLVER</w:t>
      </w:r>
      <w:r w:rsidRPr="00871090">
        <w:rPr>
          <w:rFonts w:ascii="Arial" w:hAnsi="Arial" w:cs="Arial"/>
        </w:rPr>
        <w:t xml:space="preserve"> la presente investigación al Fallador de Primera Instanc</w:t>
      </w:r>
      <w:r>
        <w:rPr>
          <w:rFonts w:ascii="Arial" w:hAnsi="Arial" w:cs="Arial"/>
        </w:rPr>
        <w:t xml:space="preserve">ia, con el fin que se sirva realizar las respectivas </w:t>
      </w:r>
      <w:r w:rsidRPr="0031034F">
        <w:rPr>
          <w:rFonts w:ascii="Arial" w:hAnsi="Arial" w:cs="Arial"/>
          <w:b/>
          <w:i/>
        </w:rPr>
        <w:t>“Notificaciones”</w:t>
      </w:r>
      <w:r>
        <w:rPr>
          <w:rFonts w:ascii="Arial" w:hAnsi="Arial" w:cs="Arial"/>
        </w:rPr>
        <w:t xml:space="preserve"> </w:t>
      </w:r>
      <w:r w:rsidRPr="00522ED9">
        <w:rPr>
          <w:rFonts w:ascii="Arial" w:hAnsi="Arial" w:cs="Arial"/>
        </w:rPr>
        <w:t xml:space="preserve"> a los Sujetos Procesales de</w:t>
      </w:r>
      <w:r>
        <w:rPr>
          <w:rFonts w:ascii="Arial" w:hAnsi="Arial" w:cs="Arial"/>
        </w:rPr>
        <w:t>l contenido de la presente providencia</w:t>
      </w:r>
      <w:r w:rsidRPr="00522ED9">
        <w:rPr>
          <w:rFonts w:ascii="Arial" w:hAnsi="Arial" w:cs="Arial"/>
        </w:rPr>
        <w:t xml:space="preserve">; </w:t>
      </w:r>
      <w:r w:rsidR="004E72EA" w:rsidRPr="00710338">
        <w:rPr>
          <w:rFonts w:ascii="Arial" w:hAnsi="Arial" w:cs="Arial"/>
          <w:iCs/>
        </w:rPr>
        <w:t>de conformidad al artículo 56</w:t>
      </w:r>
      <w:r w:rsidR="004E72EA" w:rsidRPr="00710338">
        <w:rPr>
          <w:rStyle w:val="Refdenotaalpie"/>
          <w:rFonts w:ascii="Arial" w:hAnsi="Arial" w:cs="Arial"/>
          <w:iCs/>
        </w:rPr>
        <w:footnoteReference w:id="4"/>
      </w:r>
      <w:r w:rsidR="004E72EA" w:rsidRPr="00710338">
        <w:rPr>
          <w:rFonts w:ascii="Arial" w:hAnsi="Arial" w:cs="Arial"/>
          <w:iCs/>
        </w:rPr>
        <w:t xml:space="preserve"> de la Ley 1476 de 2011</w:t>
      </w:r>
      <w:r w:rsidR="00C009F1">
        <w:rPr>
          <w:rFonts w:ascii="Arial" w:hAnsi="Arial" w:cs="Arial"/>
          <w:iCs/>
        </w:rPr>
        <w:t>.</w:t>
      </w:r>
      <w:r w:rsidR="00116DCA">
        <w:rPr>
          <w:rFonts w:ascii="Arial" w:hAnsi="Arial" w:cs="Arial"/>
          <w:iCs/>
        </w:rPr>
        <w:t xml:space="preserve"> </w:t>
      </w:r>
    </w:p>
    <w:p w14:paraId="22A1AF05" w14:textId="77777777" w:rsidR="00116DCA" w:rsidRDefault="00116DCA" w:rsidP="002F06E9">
      <w:pPr>
        <w:spacing w:line="360" w:lineRule="auto"/>
        <w:ind w:left="1701" w:hanging="1410"/>
        <w:jc w:val="both"/>
        <w:rPr>
          <w:rFonts w:ascii="Arial" w:hAnsi="Arial" w:cs="Arial"/>
          <w:b/>
        </w:rPr>
      </w:pPr>
    </w:p>
    <w:p w14:paraId="2FC40E29" w14:textId="77777777" w:rsidR="00116DCA" w:rsidRDefault="00116DCA" w:rsidP="00FB0C21">
      <w:pPr>
        <w:spacing w:line="360" w:lineRule="auto"/>
        <w:ind w:left="1701"/>
        <w:jc w:val="both"/>
        <w:rPr>
          <w:rFonts w:ascii="Arial" w:hAnsi="Arial" w:cs="Arial"/>
          <w:color w:val="D9D9D9" w:themeColor="background1" w:themeShade="D9"/>
        </w:rPr>
      </w:pPr>
      <w:r w:rsidRPr="00116DCA">
        <w:rPr>
          <w:rFonts w:ascii="Arial" w:hAnsi="Arial" w:cs="Arial"/>
          <w:color w:val="D9D9D9" w:themeColor="background1" w:themeShade="D9"/>
        </w:rPr>
        <w:t xml:space="preserve">En caso que se resuelva recurso de reposición se registrará lo siguiente: </w:t>
      </w:r>
    </w:p>
    <w:p w14:paraId="0F600F58" w14:textId="77777777" w:rsidR="00116DCA" w:rsidRDefault="00116DCA" w:rsidP="002F06E9">
      <w:pPr>
        <w:spacing w:line="360" w:lineRule="auto"/>
        <w:ind w:left="1701" w:hanging="1410"/>
        <w:jc w:val="both"/>
        <w:rPr>
          <w:rFonts w:ascii="Arial" w:hAnsi="Arial" w:cs="Arial"/>
          <w:color w:val="D9D9D9" w:themeColor="background1" w:themeShade="D9"/>
        </w:rPr>
      </w:pPr>
    </w:p>
    <w:p w14:paraId="73394B47" w14:textId="77777777" w:rsidR="00116DCA" w:rsidRDefault="00116DCA" w:rsidP="002F06E9">
      <w:pPr>
        <w:spacing w:line="360" w:lineRule="auto"/>
        <w:ind w:left="1701"/>
        <w:jc w:val="both"/>
        <w:rPr>
          <w:rFonts w:ascii="Arial" w:hAnsi="Arial" w:cs="Arial"/>
          <w:iCs/>
        </w:rPr>
      </w:pPr>
      <w:r w:rsidRPr="00522ED9">
        <w:rPr>
          <w:rFonts w:ascii="Arial" w:hAnsi="Arial" w:cs="Arial"/>
          <w:b/>
        </w:rPr>
        <w:t>NOTIFICAR</w:t>
      </w:r>
      <w:r w:rsidRPr="00522ED9">
        <w:rPr>
          <w:rFonts w:ascii="Arial" w:hAnsi="Arial" w:cs="Arial"/>
        </w:rPr>
        <w:t xml:space="preserve"> a lo</w:t>
      </w:r>
      <w:r>
        <w:rPr>
          <w:rFonts w:ascii="Arial" w:hAnsi="Arial" w:cs="Arial"/>
        </w:rPr>
        <w:t>(</w:t>
      </w:r>
      <w:r w:rsidRPr="00522ED9">
        <w:rPr>
          <w:rFonts w:ascii="Arial" w:hAnsi="Arial" w:cs="Arial"/>
        </w:rPr>
        <w:t>s</w:t>
      </w:r>
      <w:r>
        <w:rPr>
          <w:rFonts w:ascii="Arial" w:hAnsi="Arial" w:cs="Arial"/>
        </w:rPr>
        <w:t>)</w:t>
      </w:r>
      <w:r w:rsidRPr="00522ED9">
        <w:rPr>
          <w:rFonts w:ascii="Arial" w:hAnsi="Arial" w:cs="Arial"/>
        </w:rPr>
        <w:t xml:space="preserve"> Sujeto</w:t>
      </w:r>
      <w:r>
        <w:rPr>
          <w:rFonts w:ascii="Arial" w:hAnsi="Arial" w:cs="Arial"/>
        </w:rPr>
        <w:t>(</w:t>
      </w:r>
      <w:r w:rsidRPr="00522ED9">
        <w:rPr>
          <w:rFonts w:ascii="Arial" w:hAnsi="Arial" w:cs="Arial"/>
        </w:rPr>
        <w:t>s</w:t>
      </w:r>
      <w:r>
        <w:rPr>
          <w:rFonts w:ascii="Arial" w:hAnsi="Arial" w:cs="Arial"/>
        </w:rPr>
        <w:t>) Procesal (</w:t>
      </w:r>
      <w:r w:rsidRPr="00522ED9">
        <w:rPr>
          <w:rFonts w:ascii="Arial" w:hAnsi="Arial" w:cs="Arial"/>
        </w:rPr>
        <w:t>s</w:t>
      </w:r>
      <w:r>
        <w:rPr>
          <w:rFonts w:ascii="Arial" w:hAnsi="Arial" w:cs="Arial"/>
        </w:rPr>
        <w:t>)</w:t>
      </w:r>
      <w:r w:rsidRPr="00522ED9">
        <w:rPr>
          <w:rFonts w:ascii="Arial" w:hAnsi="Arial" w:cs="Arial"/>
        </w:rPr>
        <w:t xml:space="preserve"> de</w:t>
      </w:r>
      <w:r>
        <w:rPr>
          <w:rFonts w:ascii="Arial" w:hAnsi="Arial" w:cs="Arial"/>
        </w:rPr>
        <w:t xml:space="preserve">l contenido de la presente providencia, en los términos previstos </w:t>
      </w:r>
      <w:r w:rsidRPr="00710338">
        <w:rPr>
          <w:rFonts w:ascii="Arial" w:hAnsi="Arial" w:cs="Arial"/>
          <w:iCs/>
        </w:rPr>
        <w:t>de conformidad al artículo 56 de la Ley 1476 de 2011</w:t>
      </w:r>
      <w:r>
        <w:rPr>
          <w:rFonts w:ascii="Arial" w:hAnsi="Arial" w:cs="Arial"/>
          <w:iCs/>
        </w:rPr>
        <w:t xml:space="preserve">. </w:t>
      </w:r>
    </w:p>
    <w:p w14:paraId="7809D85A" w14:textId="77777777" w:rsidR="00636D93" w:rsidRDefault="00636D93" w:rsidP="00116DCA">
      <w:pPr>
        <w:spacing w:line="360" w:lineRule="auto"/>
        <w:ind w:left="1410"/>
        <w:jc w:val="both"/>
        <w:rPr>
          <w:rFonts w:ascii="Arial" w:hAnsi="Arial" w:cs="Arial"/>
          <w:color w:val="BFBFBF"/>
        </w:rPr>
      </w:pPr>
    </w:p>
    <w:p w14:paraId="2CBDF4C0" w14:textId="77777777" w:rsidR="00636D93" w:rsidRDefault="00636D93" w:rsidP="002F06E9">
      <w:pPr>
        <w:pStyle w:val="Ttulo"/>
        <w:spacing w:line="360" w:lineRule="auto"/>
        <w:ind w:left="1701" w:right="51" w:hanging="1418"/>
        <w:jc w:val="both"/>
        <w:rPr>
          <w:rFonts w:ascii="Arial" w:hAnsi="Arial" w:cs="Arial"/>
          <w:color w:val="BFBFBF"/>
          <w:sz w:val="24"/>
          <w:szCs w:val="24"/>
        </w:rPr>
      </w:pPr>
      <w:r w:rsidRPr="00EA7796">
        <w:rPr>
          <w:rFonts w:ascii="Arial" w:hAnsi="Arial" w:cs="Arial"/>
          <w:b/>
          <w:sz w:val="24"/>
          <w:szCs w:val="24"/>
        </w:rPr>
        <w:t>TERCERO:</w:t>
      </w:r>
      <w:r w:rsidRPr="00EA7796">
        <w:rPr>
          <w:rFonts w:ascii="Arial" w:hAnsi="Arial" w:cs="Arial"/>
          <w:b/>
          <w:sz w:val="24"/>
          <w:szCs w:val="24"/>
        </w:rPr>
        <w:tab/>
        <w:t xml:space="preserve">CONTRA </w:t>
      </w:r>
      <w:r w:rsidRPr="00EA7796">
        <w:rPr>
          <w:rFonts w:ascii="Arial" w:hAnsi="Arial" w:cs="Arial"/>
          <w:sz w:val="24"/>
          <w:szCs w:val="24"/>
        </w:rPr>
        <w:t xml:space="preserve">la presente providencia </w:t>
      </w:r>
      <w:r w:rsidRPr="00EA7796">
        <w:rPr>
          <w:rFonts w:ascii="Arial" w:hAnsi="Arial" w:cs="Arial"/>
          <w:b/>
          <w:bCs/>
          <w:sz w:val="24"/>
          <w:szCs w:val="24"/>
        </w:rPr>
        <w:t>NO</w:t>
      </w:r>
      <w:r w:rsidRPr="00EA7796">
        <w:rPr>
          <w:rFonts w:ascii="Arial" w:hAnsi="Arial" w:cs="Arial"/>
          <w:sz w:val="24"/>
          <w:szCs w:val="24"/>
        </w:rPr>
        <w:t xml:space="preserve"> procede Recurso alguno.</w:t>
      </w:r>
      <w:r w:rsidRPr="00EA7796">
        <w:rPr>
          <w:rFonts w:ascii="Arial" w:hAnsi="Arial" w:cs="Arial"/>
          <w:color w:val="BFBFBF"/>
          <w:sz w:val="24"/>
          <w:szCs w:val="24"/>
        </w:rPr>
        <w:t xml:space="preserve"> </w:t>
      </w:r>
    </w:p>
    <w:p w14:paraId="0E632D90" w14:textId="77777777" w:rsidR="005C6553" w:rsidRDefault="005C6553" w:rsidP="007E73B4">
      <w:pPr>
        <w:spacing w:line="360" w:lineRule="auto"/>
        <w:ind w:left="1418" w:hanging="1418"/>
        <w:jc w:val="both"/>
        <w:rPr>
          <w:rFonts w:ascii="Arial" w:hAnsi="Arial" w:cs="Arial"/>
          <w:b/>
          <w:u w:val="single"/>
        </w:rPr>
      </w:pPr>
    </w:p>
    <w:p w14:paraId="0DD7AF8D" w14:textId="77777777" w:rsidR="00473C73" w:rsidRDefault="00473C73" w:rsidP="007E73B4">
      <w:pPr>
        <w:spacing w:line="360" w:lineRule="auto"/>
        <w:ind w:left="1418" w:hanging="1418"/>
        <w:jc w:val="both"/>
        <w:rPr>
          <w:rFonts w:ascii="Arial" w:hAnsi="Arial" w:cs="Arial"/>
          <w:b/>
          <w:u w:val="single"/>
        </w:rPr>
      </w:pPr>
    </w:p>
    <w:p w14:paraId="26767D94" w14:textId="77777777" w:rsidR="00C50FE6" w:rsidRPr="00710338" w:rsidRDefault="00C50FE6" w:rsidP="007E73B4">
      <w:pPr>
        <w:pStyle w:val="Textoindependiente"/>
        <w:tabs>
          <w:tab w:val="left" w:pos="0"/>
        </w:tabs>
        <w:spacing w:line="360" w:lineRule="auto"/>
        <w:jc w:val="center"/>
        <w:rPr>
          <w:rFonts w:cs="Arial"/>
          <w:b/>
          <w:i/>
          <w:sz w:val="24"/>
          <w:szCs w:val="24"/>
        </w:rPr>
      </w:pPr>
      <w:r w:rsidRPr="00710338">
        <w:rPr>
          <w:rFonts w:cs="Arial"/>
          <w:b/>
          <w:sz w:val="24"/>
          <w:szCs w:val="24"/>
        </w:rPr>
        <w:t>COMUNÍQUESE, NOTIFÍQUESE, Y CÚMPLASE,</w:t>
      </w:r>
    </w:p>
    <w:p w14:paraId="2ABC69F0" w14:textId="77777777" w:rsidR="008C72E6" w:rsidRPr="00710338" w:rsidRDefault="008C72E6" w:rsidP="007E73B4">
      <w:pPr>
        <w:pStyle w:val="Ttulo"/>
        <w:spacing w:line="360" w:lineRule="auto"/>
        <w:ind w:right="51"/>
        <w:jc w:val="both"/>
        <w:rPr>
          <w:rFonts w:ascii="Arial" w:hAnsi="Arial" w:cs="Arial"/>
          <w:b/>
          <w:sz w:val="24"/>
          <w:szCs w:val="24"/>
        </w:rPr>
      </w:pPr>
    </w:p>
    <w:p w14:paraId="1938E77E" w14:textId="77777777" w:rsidR="00473C73" w:rsidRPr="007403CE" w:rsidRDefault="00473C73" w:rsidP="00473C73">
      <w:pPr>
        <w:pStyle w:val="Ttulo"/>
        <w:spacing w:line="360" w:lineRule="auto"/>
        <w:ind w:right="51"/>
        <w:rPr>
          <w:rFonts w:ascii="Arial" w:hAnsi="Arial" w:cs="Arial"/>
          <w:color w:val="BFBFBF"/>
          <w:sz w:val="24"/>
          <w:szCs w:val="24"/>
        </w:rPr>
      </w:pPr>
      <w:r w:rsidRPr="007403CE">
        <w:rPr>
          <w:rFonts w:ascii="Arial" w:hAnsi="Arial" w:cs="Arial"/>
          <w:color w:val="BFBFBF"/>
          <w:sz w:val="24"/>
          <w:szCs w:val="24"/>
        </w:rPr>
        <w:t>(… Grado, Nombres y Apellidos Funcionario Competente…)</w:t>
      </w:r>
    </w:p>
    <w:p w14:paraId="3715954E" w14:textId="77777777" w:rsidR="00473C73" w:rsidRPr="007403CE" w:rsidRDefault="00473C73" w:rsidP="00473C73">
      <w:pPr>
        <w:pStyle w:val="Ttulo"/>
        <w:spacing w:line="360" w:lineRule="auto"/>
        <w:ind w:right="51"/>
        <w:rPr>
          <w:rFonts w:ascii="Arial" w:hAnsi="Arial" w:cs="Arial"/>
          <w:color w:val="BFBFBF"/>
          <w:sz w:val="24"/>
          <w:szCs w:val="24"/>
        </w:rPr>
      </w:pPr>
      <w:r w:rsidRPr="007403CE">
        <w:rPr>
          <w:rFonts w:ascii="Arial" w:hAnsi="Arial" w:cs="Arial"/>
          <w:color w:val="BFBFBF"/>
          <w:sz w:val="24"/>
          <w:szCs w:val="24"/>
        </w:rPr>
        <w:t>(… Cargo del Funcionario Competente…)</w:t>
      </w:r>
    </w:p>
    <w:p w14:paraId="520DA495" w14:textId="77777777" w:rsidR="00473C73" w:rsidRPr="007B1D7D" w:rsidRDefault="00473C73" w:rsidP="00473C73">
      <w:pPr>
        <w:pStyle w:val="Ttulo"/>
        <w:spacing w:line="360" w:lineRule="auto"/>
        <w:ind w:right="51"/>
        <w:rPr>
          <w:rFonts w:ascii="Arial" w:hAnsi="Arial" w:cs="Arial"/>
          <w:sz w:val="26"/>
          <w:szCs w:val="26"/>
        </w:rPr>
      </w:pPr>
      <w:r w:rsidRPr="007B1D7D">
        <w:rPr>
          <w:rFonts w:ascii="Arial" w:hAnsi="Arial" w:cs="Arial"/>
          <w:sz w:val="26"/>
          <w:szCs w:val="26"/>
        </w:rPr>
        <w:lastRenderedPageBreak/>
        <w:t>Funcionario Comp</w:t>
      </w:r>
      <w:r>
        <w:rPr>
          <w:rFonts w:ascii="Arial" w:hAnsi="Arial" w:cs="Arial"/>
          <w:sz w:val="26"/>
          <w:szCs w:val="26"/>
        </w:rPr>
        <w:t>e</w:t>
      </w:r>
      <w:r w:rsidRPr="007B1D7D">
        <w:rPr>
          <w:rFonts w:ascii="Arial" w:hAnsi="Arial" w:cs="Arial"/>
          <w:sz w:val="26"/>
          <w:szCs w:val="26"/>
        </w:rPr>
        <w:t>tente</w:t>
      </w:r>
    </w:p>
    <w:p w14:paraId="706FBA66" w14:textId="77777777" w:rsidR="00473C73" w:rsidRDefault="00473C73" w:rsidP="00473C73">
      <w:pPr>
        <w:pStyle w:val="Ttulo"/>
        <w:spacing w:line="360" w:lineRule="auto"/>
        <w:ind w:right="51"/>
        <w:rPr>
          <w:rFonts w:ascii="Century Gothic" w:hAnsi="Century Gothic"/>
          <w:sz w:val="24"/>
          <w:szCs w:val="24"/>
        </w:rPr>
      </w:pPr>
    </w:p>
    <w:p w14:paraId="094EC5D5" w14:textId="77777777" w:rsidR="00473C73" w:rsidRPr="00473C73" w:rsidRDefault="00473C73" w:rsidP="00473C73">
      <w:pPr>
        <w:pStyle w:val="Ttulo"/>
        <w:spacing w:line="360" w:lineRule="auto"/>
        <w:ind w:right="51"/>
        <w:rPr>
          <w:rFonts w:ascii="Arial" w:hAnsi="Arial" w:cs="Arial"/>
          <w:b/>
          <w:color w:val="BFBFBF"/>
          <w:sz w:val="16"/>
          <w:szCs w:val="16"/>
        </w:rPr>
      </w:pPr>
    </w:p>
    <w:p w14:paraId="2E0829B6" w14:textId="77777777" w:rsidR="00473C73" w:rsidRPr="00473C73" w:rsidRDefault="00473C73" w:rsidP="00473C73">
      <w:pPr>
        <w:pStyle w:val="Ttulo1"/>
        <w:jc w:val="left"/>
        <w:rPr>
          <w:rFonts w:ascii="Arial" w:hAnsi="Arial" w:cs="Arial"/>
          <w:b/>
          <w:bCs/>
          <w:i/>
          <w:sz w:val="16"/>
          <w:szCs w:val="16"/>
        </w:rPr>
      </w:pPr>
      <w:r w:rsidRPr="00473C73">
        <w:rPr>
          <w:rFonts w:ascii="Arial" w:hAnsi="Arial" w:cs="Arial"/>
          <w:b/>
          <w:bCs/>
          <w:i/>
          <w:sz w:val="16"/>
          <w:szCs w:val="16"/>
        </w:rPr>
        <w:t>Proyectó y Elaboró:</w:t>
      </w:r>
    </w:p>
    <w:p w14:paraId="0A3500D7" w14:textId="77777777" w:rsidR="00473C73" w:rsidRPr="00473C73" w:rsidRDefault="00473C73" w:rsidP="00473C73">
      <w:pPr>
        <w:pStyle w:val="Ttulo1"/>
        <w:jc w:val="left"/>
        <w:rPr>
          <w:rFonts w:ascii="Arial" w:hAnsi="Arial" w:cs="Arial"/>
          <w:i/>
          <w:color w:val="BFBFBF"/>
          <w:sz w:val="16"/>
          <w:szCs w:val="16"/>
        </w:rPr>
      </w:pPr>
      <w:r w:rsidRPr="00473C73">
        <w:rPr>
          <w:rFonts w:ascii="Arial" w:hAnsi="Arial" w:cs="Arial"/>
          <w:i/>
          <w:color w:val="BFBFBF"/>
          <w:sz w:val="16"/>
          <w:szCs w:val="16"/>
        </w:rPr>
        <w:t>(…Grado, Nombres, Apellidos y Cargo del Funcionario que proyectó y elaboró la providencia…)</w:t>
      </w:r>
    </w:p>
    <w:p w14:paraId="2E6DE3CA" w14:textId="77777777" w:rsidR="00473C73" w:rsidRPr="00EA186E" w:rsidRDefault="00473C73" w:rsidP="00473C73">
      <w:pPr>
        <w:pStyle w:val="Ttulo1"/>
        <w:jc w:val="left"/>
        <w:rPr>
          <w:rFonts w:ascii="Arial" w:hAnsi="Arial" w:cs="Arial"/>
          <w:b/>
          <w:bCs/>
          <w:i/>
          <w:sz w:val="36"/>
          <w:szCs w:val="16"/>
        </w:rPr>
      </w:pPr>
    </w:p>
    <w:p w14:paraId="48C89240" w14:textId="77777777" w:rsidR="00473C73" w:rsidRPr="00473C73" w:rsidRDefault="00473C73" w:rsidP="00473C73">
      <w:pPr>
        <w:pStyle w:val="Ttulo1"/>
        <w:jc w:val="left"/>
        <w:rPr>
          <w:rFonts w:ascii="Arial" w:hAnsi="Arial" w:cs="Arial"/>
          <w:b/>
          <w:bCs/>
          <w:i/>
          <w:sz w:val="16"/>
          <w:szCs w:val="16"/>
        </w:rPr>
      </w:pPr>
      <w:r w:rsidRPr="00473C73">
        <w:rPr>
          <w:rFonts w:ascii="Arial" w:hAnsi="Arial" w:cs="Arial"/>
          <w:b/>
          <w:bCs/>
          <w:i/>
          <w:sz w:val="16"/>
          <w:szCs w:val="16"/>
        </w:rPr>
        <w:t>Revisó y Aprobó:</w:t>
      </w:r>
    </w:p>
    <w:p w14:paraId="519F813B" w14:textId="77777777" w:rsidR="00473C73" w:rsidRPr="00473C73" w:rsidRDefault="00473C73" w:rsidP="00473C73">
      <w:pPr>
        <w:pStyle w:val="Ttulo1"/>
        <w:jc w:val="left"/>
        <w:rPr>
          <w:rFonts w:ascii="Arial" w:hAnsi="Arial" w:cs="Arial"/>
          <w:i/>
          <w:color w:val="BFBFBF"/>
          <w:sz w:val="16"/>
          <w:szCs w:val="16"/>
        </w:rPr>
      </w:pPr>
      <w:r w:rsidRPr="00473C73">
        <w:rPr>
          <w:rFonts w:ascii="Arial" w:hAnsi="Arial" w:cs="Arial"/>
          <w:i/>
          <w:color w:val="BFBFBF"/>
          <w:sz w:val="16"/>
          <w:szCs w:val="16"/>
        </w:rPr>
        <w:t>(…Grado, Nombres, Apellidos y Cargo del Funcionario que revisó y aprobó la providencia…)</w:t>
      </w:r>
    </w:p>
    <w:p w14:paraId="1CDB4BC1" w14:textId="2D2300A3" w:rsidR="00473C73" w:rsidRDefault="00473C73" w:rsidP="00473C73">
      <w:pPr>
        <w:pStyle w:val="Ttulo"/>
        <w:spacing w:line="360" w:lineRule="auto"/>
        <w:jc w:val="left"/>
        <w:rPr>
          <w:rFonts w:ascii="Century Gothic" w:hAnsi="Century Gothic"/>
          <w:sz w:val="20"/>
        </w:rPr>
      </w:pPr>
    </w:p>
    <w:p w14:paraId="23F5E99B" w14:textId="77777777" w:rsidR="00473C73" w:rsidRDefault="00473C73" w:rsidP="00473C73">
      <w:pPr>
        <w:pStyle w:val="Ttulo"/>
        <w:spacing w:line="360" w:lineRule="auto"/>
        <w:jc w:val="left"/>
        <w:rPr>
          <w:rFonts w:ascii="Century Gothic" w:hAnsi="Century Gothic"/>
          <w:sz w:val="20"/>
        </w:rPr>
      </w:pPr>
    </w:p>
    <w:p w14:paraId="2C0FA585" w14:textId="77777777" w:rsidR="00473C73" w:rsidRPr="00883A89" w:rsidRDefault="00473C73" w:rsidP="00473C73">
      <w:pPr>
        <w:pStyle w:val="Ttulo"/>
        <w:spacing w:line="360" w:lineRule="auto"/>
        <w:ind w:left="567" w:hanging="567"/>
        <w:jc w:val="both"/>
        <w:rPr>
          <w:rFonts w:ascii="Arial" w:hAnsi="Arial" w:cs="Arial"/>
          <w:b/>
          <w:color w:val="BFBFBF"/>
          <w:sz w:val="22"/>
          <w:szCs w:val="22"/>
        </w:rPr>
      </w:pPr>
      <w:r w:rsidRPr="00883A89">
        <w:rPr>
          <w:rFonts w:ascii="Arial" w:hAnsi="Arial" w:cs="Arial"/>
          <w:b/>
          <w:color w:val="BFBFBF"/>
          <w:sz w:val="22"/>
          <w:szCs w:val="22"/>
        </w:rPr>
        <w:t>PARÁMETROS DE PRESENTACIÓN DEL TEXTO:</w:t>
      </w:r>
    </w:p>
    <w:p w14:paraId="6F4D9A5B" w14:textId="25F08AC7" w:rsidR="00473C73" w:rsidRDefault="00473C73" w:rsidP="00473C73">
      <w:pPr>
        <w:pStyle w:val="Ttulo"/>
        <w:spacing w:line="360" w:lineRule="auto"/>
        <w:ind w:left="567" w:hanging="567"/>
        <w:jc w:val="both"/>
        <w:rPr>
          <w:rFonts w:ascii="Arial" w:hAnsi="Arial" w:cs="Arial"/>
          <w:b/>
          <w:color w:val="BFBFBF"/>
          <w:sz w:val="22"/>
          <w:szCs w:val="22"/>
        </w:rPr>
      </w:pPr>
    </w:p>
    <w:p w14:paraId="1808C8E4" w14:textId="77777777" w:rsidR="00EA186E" w:rsidRPr="00EA186E" w:rsidRDefault="00EA186E" w:rsidP="00473C73">
      <w:pPr>
        <w:pStyle w:val="Ttulo"/>
        <w:spacing w:line="360" w:lineRule="auto"/>
        <w:ind w:left="567" w:hanging="567"/>
        <w:jc w:val="both"/>
        <w:rPr>
          <w:rFonts w:ascii="Arial" w:hAnsi="Arial" w:cs="Arial"/>
          <w:b/>
          <w:color w:val="BFBFBF"/>
          <w:sz w:val="20"/>
          <w:szCs w:val="22"/>
        </w:rPr>
      </w:pPr>
    </w:p>
    <w:p w14:paraId="0F279A5C"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w:t>
      </w:r>
      <w:r w:rsidRPr="00222571">
        <w:rPr>
          <w:rFonts w:ascii="Arial" w:hAnsi="Arial" w:cs="Arial"/>
          <w:color w:val="BFBFBF"/>
          <w:sz w:val="22"/>
          <w:szCs w:val="22"/>
        </w:rPr>
        <w:tab/>
        <w:t>El tamaño de la hoja en que se trabajará el formato será Oficio.</w:t>
      </w:r>
    </w:p>
    <w:p w14:paraId="7D59744A"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2.</w:t>
      </w:r>
      <w:r w:rsidRPr="00222571">
        <w:rPr>
          <w:rFonts w:ascii="Arial" w:hAnsi="Arial" w:cs="Arial"/>
          <w:color w:val="BFBFBF"/>
          <w:sz w:val="22"/>
          <w:szCs w:val="22"/>
        </w:rPr>
        <w:tab/>
        <w:t>La letra a utilizar en el formato será Arial tamaño 12 para los textos y Arial tamaño 13 para los títulos o acápites.</w:t>
      </w:r>
    </w:p>
    <w:p w14:paraId="6BCF35EA" w14:textId="2630D734"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3.</w:t>
      </w:r>
      <w:r w:rsidRPr="00222571">
        <w:rPr>
          <w:rFonts w:ascii="Arial" w:hAnsi="Arial" w:cs="Arial"/>
          <w:color w:val="BFBFBF"/>
          <w:sz w:val="22"/>
          <w:szCs w:val="22"/>
        </w:rPr>
        <w:tab/>
        <w:t xml:space="preserve">Las citas de normas, doctrina y/o jurisprudencia se hará en Time New </w:t>
      </w:r>
      <w:r w:rsidR="00EA186E" w:rsidRPr="00222571">
        <w:rPr>
          <w:rFonts w:ascii="Arial" w:hAnsi="Arial" w:cs="Arial"/>
          <w:color w:val="BFBFBF"/>
          <w:sz w:val="22"/>
          <w:szCs w:val="22"/>
        </w:rPr>
        <w:t>Román</w:t>
      </w:r>
      <w:r w:rsidRPr="00222571">
        <w:rPr>
          <w:rFonts w:ascii="Arial" w:hAnsi="Arial" w:cs="Arial"/>
          <w:color w:val="BFBFBF"/>
          <w:sz w:val="22"/>
          <w:szCs w:val="22"/>
        </w:rPr>
        <w:t xml:space="preserve"> tamaño 12, en cursiva y dentro de paréntesis. Ej: “(…) XXXXXX (…)”.</w:t>
      </w:r>
    </w:p>
    <w:p w14:paraId="075435BE"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4.</w:t>
      </w:r>
      <w:r w:rsidRPr="00222571">
        <w:rPr>
          <w:rFonts w:ascii="Arial" w:hAnsi="Arial" w:cs="Arial"/>
          <w:color w:val="BFBFBF"/>
          <w:sz w:val="22"/>
          <w:szCs w:val="22"/>
        </w:rPr>
        <w:tab/>
        <w:t xml:space="preserve">Las Notas de Referencias o Pie de Páginas serán en </w:t>
      </w:r>
      <w:r>
        <w:rPr>
          <w:rFonts w:ascii="Arial" w:hAnsi="Arial" w:cs="Arial"/>
          <w:color w:val="BFBFBF"/>
          <w:sz w:val="22"/>
          <w:szCs w:val="22"/>
        </w:rPr>
        <w:t>Arial T</w:t>
      </w:r>
      <w:r w:rsidRPr="00222571">
        <w:rPr>
          <w:rFonts w:ascii="Arial" w:hAnsi="Arial" w:cs="Arial"/>
          <w:color w:val="BFBFBF"/>
          <w:sz w:val="22"/>
          <w:szCs w:val="22"/>
        </w:rPr>
        <w:t>amaño 8, Cursiva.</w:t>
      </w:r>
    </w:p>
    <w:p w14:paraId="449E6482"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5.</w:t>
      </w:r>
      <w:r w:rsidRPr="00222571">
        <w:rPr>
          <w:rFonts w:ascii="Arial" w:hAnsi="Arial" w:cs="Arial"/>
          <w:color w:val="BFBFBF"/>
          <w:sz w:val="22"/>
          <w:szCs w:val="22"/>
        </w:rPr>
        <w:tab/>
        <w:t>La letra y tamaño de “Proyectó”, “Elaboró”, “Revisó” y “Aprobó”, será en Arial 8 y negrilla; los datos con los cuales se diligencien estos parámetros, serán en el mismo tipo y tamaño de letra, sin negrilla.</w:t>
      </w:r>
    </w:p>
    <w:p w14:paraId="0B82A8B2"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6.</w:t>
      </w:r>
      <w:r w:rsidRPr="00222571">
        <w:rPr>
          <w:rFonts w:ascii="Arial" w:hAnsi="Arial" w:cs="Arial"/>
          <w:color w:val="BFBFBF"/>
          <w:sz w:val="22"/>
          <w:szCs w:val="22"/>
        </w:rPr>
        <w:tab/>
        <w:t>Los títulos o acápites de las providencias deberán ir en mayúscula, negrita y subrayado, sin ningún tipo de numeración.</w:t>
      </w:r>
    </w:p>
    <w:p w14:paraId="2E8E637F"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7.</w:t>
      </w:r>
      <w:r w:rsidRPr="00222571">
        <w:rPr>
          <w:rFonts w:ascii="Arial" w:hAnsi="Arial" w:cs="Arial"/>
          <w:color w:val="BFBFBF"/>
          <w:sz w:val="22"/>
          <w:szCs w:val="22"/>
        </w:rPr>
        <w:tab/>
        <w:t xml:space="preserve">Los párrafos que conforman cada uno de los acápites de la providencia, no tendrán sangría, iniciarán desde la margen inicial estipulada para el formato (4cm). </w:t>
      </w:r>
    </w:p>
    <w:p w14:paraId="278BC6C5"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8.</w:t>
      </w:r>
      <w:r w:rsidRPr="00222571">
        <w:rPr>
          <w:rFonts w:ascii="Arial" w:hAnsi="Arial" w:cs="Arial"/>
          <w:color w:val="BFBFBF"/>
          <w:sz w:val="22"/>
          <w:szCs w:val="22"/>
        </w:rPr>
        <w:tab/>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38553FEB"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9.</w:t>
      </w:r>
      <w:r w:rsidRPr="00222571">
        <w:rPr>
          <w:rFonts w:ascii="Arial" w:hAnsi="Arial" w:cs="Arial"/>
          <w:color w:val="BFBFBF"/>
          <w:sz w:val="22"/>
          <w:szCs w:val="22"/>
        </w:rPr>
        <w:tab/>
        <w:t>Los márgenes del documento serán: Superior: 3.0cms., Inferior: 3.0cms., Derecho: 3.0cms. e Izquierdo: 4.0cms.</w:t>
      </w:r>
    </w:p>
    <w:p w14:paraId="3981F7BC"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10.</w:t>
      </w:r>
      <w:r w:rsidRPr="00222571">
        <w:rPr>
          <w:rFonts w:ascii="Arial" w:hAnsi="Arial" w:cs="Arial"/>
          <w:color w:val="BFBFBF"/>
          <w:sz w:val="22"/>
          <w:szCs w:val="22"/>
        </w:rPr>
        <w:tab/>
        <w:t>Los acápites podrán ser utilizados en género femenino o masculino y/o singular o plural, según corresponda al hecho que se investiga.</w:t>
      </w:r>
    </w:p>
    <w:p w14:paraId="4A09A736" w14:textId="77777777"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11.</w:t>
      </w:r>
      <w:r w:rsidRPr="00222571">
        <w:rPr>
          <w:rFonts w:ascii="Arial" w:hAnsi="Arial" w:cs="Arial"/>
          <w:color w:val="BFBFBF"/>
          <w:sz w:val="22"/>
          <w:szCs w:val="22"/>
        </w:rPr>
        <w:tab/>
        <w:t>Se podrá resaltar con negrilla, mayúscula sostenida, subrayado o cursiva, los datos de relevancia que cada funcionario estime pertinente.</w:t>
      </w:r>
    </w:p>
    <w:p w14:paraId="6F609A22" w14:textId="6C84ED8C" w:rsidR="00473C73" w:rsidRPr="00222571" w:rsidRDefault="00473C73" w:rsidP="00473C73">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12.</w:t>
      </w:r>
      <w:r w:rsidRPr="00222571">
        <w:rPr>
          <w:rFonts w:ascii="Arial" w:hAnsi="Arial" w:cs="Arial"/>
          <w:color w:val="BFBFBF"/>
          <w:sz w:val="22"/>
          <w:szCs w:val="22"/>
        </w:rPr>
        <w:tab/>
        <w:t xml:space="preserve">Los numerales que conforman el acápite denominado “RESUELVE”, deberán identificarse en letras, negrita y mayúscula, seguido de los </w:t>
      </w:r>
      <w:r w:rsidR="00EA186E">
        <w:rPr>
          <w:rFonts w:ascii="Arial" w:hAnsi="Arial" w:cs="Arial"/>
          <w:color w:val="BFBFBF"/>
          <w:sz w:val="22"/>
          <w:szCs w:val="22"/>
        </w:rPr>
        <w:t xml:space="preserve">dos puntos (:). Ej.: PRIMERO: </w:t>
      </w:r>
      <w:r w:rsidRPr="00222571">
        <w:rPr>
          <w:rFonts w:ascii="Arial" w:hAnsi="Arial" w:cs="Arial"/>
          <w:color w:val="BFBFBF"/>
          <w:sz w:val="22"/>
          <w:szCs w:val="22"/>
        </w:rPr>
        <w:t>Lo ordenado en cada numeral deberá tener sangría a 3.0cm., que iniciará desde la margen inicial estipulada para el formato.</w:t>
      </w:r>
    </w:p>
    <w:p w14:paraId="6805EA2F" w14:textId="77777777" w:rsidR="00473C73" w:rsidRPr="00E21A6C" w:rsidRDefault="00473C73" w:rsidP="00473C73">
      <w:pPr>
        <w:pStyle w:val="Ttulo"/>
        <w:spacing w:line="360" w:lineRule="auto"/>
        <w:ind w:left="567" w:hanging="567"/>
        <w:jc w:val="both"/>
        <w:rPr>
          <w:rFonts w:ascii="Arial" w:hAnsi="Arial" w:cs="Arial"/>
          <w:color w:val="BFBFBF"/>
          <w:sz w:val="24"/>
          <w:szCs w:val="24"/>
        </w:rPr>
      </w:pPr>
      <w:r w:rsidRPr="00222571">
        <w:rPr>
          <w:rFonts w:ascii="Arial" w:hAnsi="Arial" w:cs="Arial"/>
          <w:color w:val="BFBFBF"/>
          <w:sz w:val="22"/>
          <w:szCs w:val="22"/>
        </w:rPr>
        <w:t>13.</w:t>
      </w:r>
      <w:r w:rsidRPr="00222571">
        <w:rPr>
          <w:rFonts w:ascii="Arial" w:hAnsi="Arial" w:cs="Arial"/>
          <w:color w:val="BFBFBF"/>
          <w:sz w:val="22"/>
          <w:szCs w:val="22"/>
        </w:rPr>
        <w:tab/>
        <w:t>Los formatos no podrán tener encabezado distinto al correspondiente al Sistema Integrado de Gestión de Calidad.</w:t>
      </w:r>
    </w:p>
    <w:sectPr w:rsidR="00473C73" w:rsidRPr="00E21A6C" w:rsidSect="00360451">
      <w:headerReference w:type="default" r:id="rId8"/>
      <w:footerReference w:type="default" r:id="rId9"/>
      <w:headerReference w:type="first" r:id="rId10"/>
      <w:footerReference w:type="first" r:id="rId11"/>
      <w:pgSz w:w="12242" w:h="18722" w:code="41"/>
      <w:pgMar w:top="1701" w:right="1134" w:bottom="1701" w:left="226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18D15" w14:textId="77777777" w:rsidR="001F4CBF" w:rsidRDefault="001F4CBF" w:rsidP="0026538A">
      <w:r>
        <w:separator/>
      </w:r>
    </w:p>
  </w:endnote>
  <w:endnote w:type="continuationSeparator" w:id="0">
    <w:p w14:paraId="6A15BCB6" w14:textId="77777777" w:rsidR="001F4CBF" w:rsidRDefault="001F4CBF"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042029" w:usb3="00000000" w:csb0="8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2DB7" w14:textId="35299D4C" w:rsidR="006D3DA4" w:rsidRDefault="006D3DA4" w:rsidP="006D3DA4"/>
  <w:p w14:paraId="5EBA763E" w14:textId="680F1CCC" w:rsidR="00187369" w:rsidRPr="006D7FB3" w:rsidRDefault="00187369" w:rsidP="00187369">
    <w:pPr>
      <w:tabs>
        <w:tab w:val="center" w:pos="4252"/>
        <w:tab w:val="right" w:pos="8504"/>
      </w:tabs>
      <w:jc w:val="center"/>
      <w:rPr>
        <w:rFonts w:ascii="Arial" w:eastAsia="Calibri" w:hAnsi="Arial" w:cs="Arial"/>
        <w:sz w:val="16"/>
        <w:szCs w:val="16"/>
      </w:rPr>
    </w:pPr>
    <w:bookmarkStart w:id="2" w:name="_Hlk211866398"/>
    <w:bookmarkStart w:id="3" w:name="_Hlk210293931"/>
    <w:r>
      <w:rPr>
        <w:noProof/>
        <w:lang w:val="es-MX" w:eastAsia="es-MX"/>
      </w:rPr>
      <w:drawing>
        <wp:anchor distT="0" distB="0" distL="114300" distR="114300" simplePos="0" relativeHeight="251674624" behindDoc="0" locked="0" layoutInCell="1" allowOverlap="1" wp14:anchorId="27CC65A3" wp14:editId="6AFA34BA">
          <wp:simplePos x="0" y="0"/>
          <wp:positionH relativeFrom="rightMargin">
            <wp:posOffset>-813435</wp:posOffset>
          </wp:positionH>
          <wp:positionV relativeFrom="page">
            <wp:posOffset>10975975</wp:posOffset>
          </wp:positionV>
          <wp:extent cx="708660" cy="39560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187369">
      <w:rPr>
        <w:rFonts w:ascii="Arial" w:eastAsia="Calibri" w:hAnsi="Arial" w:cs="Arial"/>
        <w:sz w:val="16"/>
        <w:szCs w:val="16"/>
      </w:rPr>
      <w:t xml:space="preserve"> </w:t>
    </w:r>
    <w:r w:rsidRPr="006D7FB3">
      <w:rPr>
        <w:rFonts w:ascii="Arial" w:eastAsia="Calibri" w:hAnsi="Arial" w:cs="Arial"/>
        <w:sz w:val="16"/>
        <w:szCs w:val="16"/>
      </w:rPr>
      <w:t>Este documento es propiedad del EJÉRCITO NACIONAL</w:t>
    </w:r>
  </w:p>
  <w:p w14:paraId="32570A4E" w14:textId="2A0DA211" w:rsidR="00187369" w:rsidRPr="007A0469" w:rsidRDefault="00187369" w:rsidP="00187369">
    <w:pPr>
      <w:numPr>
        <w:ilvl w:val="0"/>
        <w:numId w:val="40"/>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2"/>
    <w:bookmarkEnd w:id="3"/>
  </w:p>
  <w:p w14:paraId="173B43F8" w14:textId="69B4F0C7" w:rsidR="006D3DA4" w:rsidRDefault="006D3DA4" w:rsidP="00187369">
    <w:pPr>
      <w:tabs>
        <w:tab w:val="center" w:pos="4252"/>
        <w:tab w:val="right" w:pos="8504"/>
      </w:tabs>
      <w:jc w:val="center"/>
    </w:pPr>
  </w:p>
  <w:p w14:paraId="667B2471" w14:textId="04C8A35E" w:rsidR="00C009F1" w:rsidRDefault="00C009F1" w:rsidP="00C009F1">
    <w:pPr>
      <w:pStyle w:val="Piedepgina"/>
      <w:jc w:val="center"/>
    </w:pPr>
  </w:p>
  <w:p w14:paraId="1D31E9B4" w14:textId="77777777" w:rsidR="00C009F1" w:rsidRDefault="00C009F1" w:rsidP="00C009F1">
    <w:pPr>
      <w:pStyle w:val="Piedepgina"/>
    </w:pPr>
  </w:p>
  <w:p w14:paraId="1EDF7263" w14:textId="77777777" w:rsidR="00BF6384" w:rsidRDefault="00BF63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6BE0" w14:textId="77777777" w:rsidR="00BF6384" w:rsidRPr="00507173" w:rsidRDefault="00BF6384" w:rsidP="00C33A25">
    <w:pPr>
      <w:tabs>
        <w:tab w:val="center" w:pos="4252"/>
        <w:tab w:val="right" w:pos="8504"/>
      </w:tabs>
      <w:jc w:val="center"/>
      <w:rPr>
        <w:rFonts w:ascii="Arial" w:hAnsi="Arial" w:cs="Arial"/>
        <w:color w:val="7F7F7F"/>
        <w:sz w:val="14"/>
        <w:szCs w:val="16"/>
        <w:lang w:val="es-MX"/>
      </w:rPr>
    </w:pPr>
    <w:r w:rsidRPr="00507173">
      <w:rPr>
        <w:rFonts w:ascii="Arial" w:hAnsi="Arial" w:cs="Arial"/>
        <w:color w:val="7F7F7F"/>
        <w:sz w:val="14"/>
        <w:szCs w:val="16"/>
        <w:lang w:val="es-MX"/>
      </w:rPr>
      <w:t>ESTE DOCUMENTO ES PROPIEDAD DEL EJÉRCITO NACIONAL</w:t>
    </w:r>
  </w:p>
  <w:p w14:paraId="412C1863" w14:textId="77777777" w:rsidR="00BF6384" w:rsidRDefault="00BF6384" w:rsidP="00C33A25">
    <w:pPr>
      <w:pStyle w:val="Piedepgina"/>
      <w:jc w:val="center"/>
    </w:pPr>
    <w:r w:rsidRPr="00507173">
      <w:rPr>
        <w:rFonts w:ascii="Arial" w:hAnsi="Arial" w:cs="Arial"/>
        <w:color w:val="7F7F7F"/>
        <w:sz w:val="14"/>
        <w:szCs w:val="16"/>
        <w:lang w:val="es-MX"/>
      </w:rPr>
      <w:t>NO ESTÁ AUTORIZADA SU REPRODUCCIÓN TOTAL O PARCIAL</w:t>
    </w:r>
  </w:p>
  <w:p w14:paraId="53B067A7" w14:textId="77777777" w:rsidR="00BF6384" w:rsidRDefault="00BF6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5C80F" w14:textId="77777777" w:rsidR="001F4CBF" w:rsidRDefault="001F4CBF" w:rsidP="0026538A">
      <w:r>
        <w:separator/>
      </w:r>
    </w:p>
  </w:footnote>
  <w:footnote w:type="continuationSeparator" w:id="0">
    <w:p w14:paraId="45F79BBE" w14:textId="77777777" w:rsidR="001F4CBF" w:rsidRDefault="001F4CBF" w:rsidP="0026538A">
      <w:r>
        <w:continuationSeparator/>
      </w:r>
    </w:p>
  </w:footnote>
  <w:footnote w:id="1">
    <w:p w14:paraId="797329D9" w14:textId="082B32A3" w:rsidR="006D3DA4" w:rsidRPr="009A0B2B" w:rsidRDefault="00BF6384" w:rsidP="006D3DA4">
      <w:pPr>
        <w:pStyle w:val="Sinespaciado"/>
        <w:ind w:left="-426"/>
        <w:jc w:val="both"/>
        <w:rPr>
          <w:rFonts w:ascii="Arial" w:hAnsi="Arial" w:cs="Arial"/>
          <w:iCs/>
          <w:color w:val="262626" w:themeColor="text1" w:themeTint="D9"/>
          <w:sz w:val="18"/>
          <w:szCs w:val="18"/>
          <w:lang w:val="es-419"/>
        </w:rPr>
      </w:pPr>
      <w:r w:rsidRPr="0005515E">
        <w:rPr>
          <w:rStyle w:val="Refdenotaalpie"/>
          <w:rFonts w:ascii="Arial" w:hAnsi="Arial" w:cs="Arial"/>
          <w:b/>
          <w:color w:val="262626" w:themeColor="text1" w:themeTint="D9"/>
          <w:sz w:val="18"/>
          <w:szCs w:val="18"/>
        </w:rPr>
        <w:footnoteRef/>
      </w:r>
      <w:r w:rsidRPr="0005515E">
        <w:rPr>
          <w:rFonts w:ascii="Arial" w:hAnsi="Arial" w:cs="Arial"/>
          <w:b/>
          <w:color w:val="262626" w:themeColor="text1" w:themeTint="D9"/>
          <w:sz w:val="18"/>
          <w:szCs w:val="18"/>
        </w:rPr>
        <w:t xml:space="preserve"> Ley 1476 de 2011. </w:t>
      </w:r>
      <w:r w:rsidR="009A0B2B" w:rsidRPr="009A0B2B">
        <w:rPr>
          <w:rFonts w:ascii="Arial" w:hAnsi="Arial" w:cs="Arial"/>
          <w:iCs/>
          <w:color w:val="262626" w:themeColor="text1" w:themeTint="D9"/>
          <w:sz w:val="18"/>
          <w:szCs w:val="18"/>
          <w:lang w:val="es-419"/>
        </w:rPr>
        <w:t xml:space="preserve">Artículo 61. Clases de recursos y sus formalidades. Contra las decisiones administrativas proceden los recursos de reposición, apelación y queja; los cuales se interpondrán por escrito ante la autoridad que profirió la providencia en el momento de la notificación o dentro de los términos establecidos en la presente ley. </w:t>
      </w:r>
    </w:p>
    <w:p w14:paraId="4482AA0F" w14:textId="588A58D0" w:rsidR="006D3DA4" w:rsidRPr="009A0B2B" w:rsidRDefault="006D3DA4" w:rsidP="006D3DA4">
      <w:pPr>
        <w:pStyle w:val="Sinespaciado"/>
        <w:ind w:left="-426"/>
        <w:jc w:val="both"/>
        <w:rPr>
          <w:rFonts w:ascii="Arial" w:hAnsi="Arial" w:cs="Arial"/>
          <w:iCs/>
          <w:color w:val="262626" w:themeColor="text1" w:themeTint="D9"/>
          <w:sz w:val="18"/>
          <w:szCs w:val="18"/>
          <w:lang w:val="es-419"/>
        </w:rPr>
      </w:pPr>
    </w:p>
    <w:p w14:paraId="362692AE" w14:textId="07A33C4F" w:rsidR="00BF6384" w:rsidRPr="0005515E" w:rsidRDefault="009A0B2B" w:rsidP="006D3DA4">
      <w:pPr>
        <w:pStyle w:val="Sinespaciado"/>
        <w:ind w:left="-426"/>
        <w:jc w:val="both"/>
        <w:rPr>
          <w:rFonts w:ascii="Arial" w:hAnsi="Arial" w:cs="Arial"/>
          <w:color w:val="262626" w:themeColor="text1" w:themeTint="D9"/>
          <w:sz w:val="18"/>
          <w:szCs w:val="18"/>
        </w:rPr>
      </w:pPr>
      <w:r w:rsidRPr="009A0B2B">
        <w:rPr>
          <w:rFonts w:ascii="Arial" w:hAnsi="Arial" w:cs="Arial"/>
          <w:iCs/>
          <w:color w:val="262626" w:themeColor="text1" w:themeTint="D9"/>
          <w:sz w:val="18"/>
          <w:szCs w:val="18"/>
          <w:lang w:val="es-419"/>
        </w:rPr>
        <w:t>Contra las actuaciones de simple trámite no procede recurso alguno.</w:t>
      </w:r>
    </w:p>
  </w:footnote>
  <w:footnote w:id="2">
    <w:p w14:paraId="00D5F93A" w14:textId="77777777" w:rsidR="009A0B2B" w:rsidRDefault="009A0B2B" w:rsidP="006D3DA4">
      <w:pPr>
        <w:pStyle w:val="Textonotapie"/>
        <w:ind w:left="-426"/>
        <w:rPr>
          <w:rFonts w:cs="Arial"/>
          <w:color w:val="262626" w:themeColor="text1" w:themeTint="D9"/>
          <w:sz w:val="18"/>
          <w:szCs w:val="18"/>
        </w:rPr>
      </w:pPr>
      <w:r>
        <w:rPr>
          <w:rStyle w:val="Refdenotaalpie"/>
        </w:rPr>
        <w:footnoteRef/>
      </w:r>
      <w:r>
        <w:t xml:space="preserve"> </w:t>
      </w:r>
      <w:r w:rsidRPr="0005515E">
        <w:rPr>
          <w:rFonts w:cs="Arial"/>
          <w:b/>
          <w:color w:val="262626" w:themeColor="text1" w:themeTint="D9"/>
          <w:sz w:val="18"/>
          <w:szCs w:val="18"/>
        </w:rPr>
        <w:t>Ley 1476 de 2011</w:t>
      </w:r>
      <w:r>
        <w:rPr>
          <w:rFonts w:cs="Arial"/>
          <w:b/>
          <w:color w:val="262626" w:themeColor="text1" w:themeTint="D9"/>
          <w:sz w:val="18"/>
          <w:szCs w:val="18"/>
        </w:rPr>
        <w:t xml:space="preserve">. Artículo 62 </w:t>
      </w:r>
      <w:r w:rsidRPr="009A0B2B">
        <w:rPr>
          <w:rFonts w:cs="Arial"/>
          <w:color w:val="262626" w:themeColor="text1" w:themeTint="D9"/>
          <w:sz w:val="18"/>
          <w:szCs w:val="18"/>
        </w:rPr>
        <w:t>Los recursos deberán ser interpuestos por escrito, dentro del plazo establecido, personalmente por el investigado o su defensor, indicando el nombre del recurrente, sustentando concretamente los motivos de inconformidad y la pretensión. Así mismo deberá relacionar las pru</w:t>
      </w:r>
      <w:r>
        <w:rPr>
          <w:rFonts w:cs="Arial"/>
          <w:color w:val="262626" w:themeColor="text1" w:themeTint="D9"/>
          <w:sz w:val="18"/>
          <w:szCs w:val="18"/>
        </w:rPr>
        <w:t xml:space="preserve">ebas que pretende hacer valer. </w:t>
      </w:r>
    </w:p>
    <w:p w14:paraId="2BC6DBA5" w14:textId="77777777" w:rsidR="009A0B2B" w:rsidRDefault="009A0B2B" w:rsidP="006D3DA4">
      <w:pPr>
        <w:pStyle w:val="Textonotapie"/>
        <w:ind w:left="-426"/>
        <w:rPr>
          <w:rFonts w:cs="Arial"/>
          <w:color w:val="262626" w:themeColor="text1" w:themeTint="D9"/>
          <w:sz w:val="18"/>
          <w:szCs w:val="18"/>
        </w:rPr>
      </w:pPr>
    </w:p>
    <w:p w14:paraId="06E51DEA" w14:textId="77777777" w:rsidR="009A0B2B" w:rsidRDefault="009A0B2B" w:rsidP="006D3DA4">
      <w:pPr>
        <w:pStyle w:val="Textonotapie"/>
        <w:ind w:left="-426"/>
        <w:rPr>
          <w:rFonts w:cs="Arial"/>
          <w:b/>
          <w:color w:val="262626" w:themeColor="text1" w:themeTint="D9"/>
          <w:sz w:val="18"/>
          <w:szCs w:val="18"/>
        </w:rPr>
      </w:pPr>
      <w:r w:rsidRPr="009A0B2B">
        <w:rPr>
          <w:rFonts w:cs="Arial"/>
          <w:color w:val="262626" w:themeColor="text1" w:themeTint="D9"/>
          <w:sz w:val="18"/>
          <w:szCs w:val="18"/>
        </w:rPr>
        <w:t>Podrá desistirse de los recursos antes que el funcionario competente los decida</w:t>
      </w:r>
      <w:r w:rsidRPr="009A0B2B">
        <w:rPr>
          <w:rFonts w:cs="Arial"/>
          <w:b/>
          <w:color w:val="262626" w:themeColor="text1" w:themeTint="D9"/>
          <w:sz w:val="18"/>
          <w:szCs w:val="18"/>
        </w:rPr>
        <w:t>.</w:t>
      </w:r>
    </w:p>
    <w:p w14:paraId="1EB9583D" w14:textId="77777777" w:rsidR="009A0B2B" w:rsidRPr="009A0B2B" w:rsidRDefault="009A0B2B" w:rsidP="006D3DA4">
      <w:pPr>
        <w:pStyle w:val="Textonotapie"/>
        <w:ind w:left="-426"/>
        <w:rPr>
          <w:rFonts w:cs="Arial"/>
          <w:color w:val="262626" w:themeColor="text1" w:themeTint="D9"/>
          <w:sz w:val="18"/>
          <w:szCs w:val="18"/>
        </w:rPr>
      </w:pPr>
    </w:p>
  </w:footnote>
  <w:footnote w:id="3">
    <w:p w14:paraId="477ADD29" w14:textId="77777777" w:rsidR="009A0B2B" w:rsidRPr="009A0B2B" w:rsidRDefault="009A0B2B" w:rsidP="006D3DA4">
      <w:pPr>
        <w:pStyle w:val="Textonotapie"/>
        <w:ind w:left="-426"/>
        <w:rPr>
          <w:rFonts w:cs="Arial"/>
          <w:color w:val="262626" w:themeColor="text1" w:themeTint="D9"/>
          <w:sz w:val="18"/>
          <w:szCs w:val="18"/>
        </w:rPr>
      </w:pPr>
      <w:r>
        <w:rPr>
          <w:rStyle w:val="Refdenotaalpie"/>
        </w:rPr>
        <w:footnoteRef/>
      </w:r>
      <w:r w:rsidRPr="009A0B2B">
        <w:rPr>
          <w:rFonts w:cs="Arial"/>
          <w:b/>
          <w:color w:val="262626" w:themeColor="text1" w:themeTint="D9"/>
          <w:sz w:val="18"/>
          <w:szCs w:val="18"/>
        </w:rPr>
        <w:t>Ley 1476 de 2011. Artículo 63.</w:t>
      </w:r>
      <w:r w:rsidRPr="009A0B2B">
        <w:rPr>
          <w:rFonts w:cs="Arial"/>
          <w:color w:val="262626" w:themeColor="text1" w:themeTint="D9"/>
          <w:sz w:val="18"/>
          <w:szCs w:val="18"/>
        </w:rPr>
        <w:t xml:space="preserve"> Oportunidad para interponerlos. Los recursos de reposición y apelación podrán interponerse y sustentarse dentro de los cinco (5) días siguientes a la diligencia de notificación de la decisión administrativa. </w:t>
      </w:r>
    </w:p>
    <w:p w14:paraId="4F834A8B" w14:textId="77777777" w:rsidR="009A0B2B" w:rsidRPr="009A0B2B" w:rsidRDefault="009A0B2B" w:rsidP="006D3DA4">
      <w:pPr>
        <w:pStyle w:val="Textonotapie"/>
        <w:ind w:left="-426"/>
        <w:rPr>
          <w:rFonts w:cs="Arial"/>
          <w:color w:val="262626" w:themeColor="text1" w:themeTint="D9"/>
          <w:sz w:val="18"/>
          <w:szCs w:val="18"/>
        </w:rPr>
      </w:pPr>
    </w:p>
    <w:p w14:paraId="7ACF9427" w14:textId="77777777" w:rsidR="009A0B2B" w:rsidRPr="009A0B2B" w:rsidRDefault="009A0B2B" w:rsidP="006D3DA4">
      <w:pPr>
        <w:pStyle w:val="Textonotapie"/>
        <w:ind w:left="-426"/>
        <w:rPr>
          <w:lang w:val="es-MX"/>
        </w:rPr>
      </w:pPr>
      <w:r w:rsidRPr="009A0B2B">
        <w:rPr>
          <w:rFonts w:cs="Arial"/>
          <w:color w:val="262626" w:themeColor="text1" w:themeTint="D9"/>
          <w:sz w:val="18"/>
          <w:szCs w:val="18"/>
        </w:rPr>
        <w:t>Las providencias quedarán ejecutoriadas cinco (5) días después de la última notificación, si contra ellas no procede o no se interpone recurso.</w:t>
      </w:r>
    </w:p>
  </w:footnote>
  <w:footnote w:id="4">
    <w:p w14:paraId="08739E52" w14:textId="77777777" w:rsidR="004E72EA" w:rsidRPr="001C2030" w:rsidRDefault="004E72EA" w:rsidP="006D3DA4">
      <w:pPr>
        <w:ind w:left="-426"/>
        <w:jc w:val="both"/>
        <w:rPr>
          <w:rFonts w:ascii="Arial" w:hAnsi="Arial" w:cs="Arial"/>
          <w:sz w:val="16"/>
          <w:szCs w:val="16"/>
          <w:lang w:eastAsia="es-CO"/>
        </w:rPr>
      </w:pPr>
      <w:r w:rsidRPr="001C2030">
        <w:rPr>
          <w:rStyle w:val="Refdenotaalpie"/>
          <w:rFonts w:ascii="Arial" w:hAnsi="Arial" w:cs="Arial"/>
          <w:sz w:val="16"/>
          <w:szCs w:val="16"/>
        </w:rPr>
        <w:footnoteRef/>
      </w:r>
      <w:r w:rsidRPr="001C2030">
        <w:rPr>
          <w:rFonts w:ascii="Arial" w:hAnsi="Arial" w:cs="Arial"/>
          <w:sz w:val="16"/>
          <w:szCs w:val="16"/>
        </w:rPr>
        <w:t xml:space="preserve"> </w:t>
      </w:r>
      <w:bookmarkStart w:id="1" w:name="56"/>
      <w:r w:rsidRPr="001C2030">
        <w:rPr>
          <w:rFonts w:ascii="Arial" w:hAnsi="Arial" w:cs="Arial"/>
          <w:bCs/>
          <w:sz w:val="16"/>
          <w:szCs w:val="16"/>
          <w:lang w:eastAsia="es-CO"/>
        </w:rPr>
        <w:t>ARTÍCULO 56. FORMAS DE NOTIFICACIÓN.</w:t>
      </w:r>
      <w:bookmarkEnd w:id="1"/>
      <w:r w:rsidRPr="001C2030">
        <w:rPr>
          <w:rFonts w:ascii="Arial" w:hAnsi="Arial" w:cs="Arial"/>
          <w:sz w:val="16"/>
          <w:szCs w:val="16"/>
          <w:lang w:eastAsia="es-CO"/>
        </w:rPr>
        <w:t> La notificación de las decisiones que se profieren dentro de las investigaciones administrativas puede ser: personal, por edicto, por aviso, por estado y por conducta concluyente.</w:t>
      </w:r>
    </w:p>
    <w:p w14:paraId="568D76E5" w14:textId="77777777" w:rsidR="004E72EA" w:rsidRPr="001C2030" w:rsidRDefault="004E72EA" w:rsidP="006D3DA4">
      <w:pPr>
        <w:ind w:left="-426"/>
        <w:jc w:val="both"/>
        <w:rPr>
          <w:rFonts w:ascii="Arial" w:hAnsi="Arial" w:cs="Arial"/>
          <w:sz w:val="16"/>
          <w:szCs w:val="16"/>
          <w:lang w:eastAsia="es-CO"/>
        </w:rPr>
      </w:pPr>
    </w:p>
    <w:p w14:paraId="0C17177F" w14:textId="77777777" w:rsidR="004E72EA" w:rsidRPr="001C2030" w:rsidRDefault="004E72EA" w:rsidP="006D3DA4">
      <w:pPr>
        <w:ind w:left="-426"/>
        <w:jc w:val="both"/>
        <w:rPr>
          <w:rFonts w:ascii="Arial" w:hAnsi="Arial" w:cs="Arial"/>
          <w:sz w:val="16"/>
          <w:szCs w:val="16"/>
          <w:lang w:eastAsia="es-CO"/>
        </w:rPr>
      </w:pPr>
      <w:r w:rsidRPr="001C2030">
        <w:rPr>
          <w:rFonts w:ascii="Arial" w:hAnsi="Arial" w:cs="Arial"/>
          <w:sz w:val="16"/>
          <w:szCs w:val="16"/>
          <w:lang w:eastAsia="es-CO"/>
        </w:rPr>
        <w:t>Si el defensor o el investigado desean ser notificados por medios de comunicación electrónicos así lo harán saber.</w:t>
      </w:r>
    </w:p>
    <w:p w14:paraId="6CED109E" w14:textId="77777777" w:rsidR="004E72EA" w:rsidRPr="001C2030" w:rsidRDefault="004E72EA" w:rsidP="006D3DA4">
      <w:pPr>
        <w:pStyle w:val="Textonotapie"/>
        <w:ind w:left="-426"/>
        <w:rPr>
          <w:rFonts w:cs="Arial"/>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552"/>
    </w:tblGrid>
    <w:tr w:rsidR="00187369" w:rsidRPr="00333E73" w14:paraId="76F6C832" w14:textId="77777777" w:rsidTr="00187369">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63224CBC" w14:textId="77777777" w:rsidR="00187369" w:rsidRPr="00555D21" w:rsidRDefault="00187369" w:rsidP="00187369">
          <w:pPr>
            <w:pStyle w:val="Sinespaciado"/>
            <w:rPr>
              <w:rFonts w:ascii="Arial" w:hAnsi="Arial" w:cs="Arial"/>
              <w:b/>
              <w:sz w:val="16"/>
              <w:szCs w:val="16"/>
            </w:rPr>
          </w:pPr>
          <w:r>
            <w:rPr>
              <w:noProof/>
              <w:lang w:val="es-MX" w:eastAsia="es-MX"/>
            </w:rPr>
            <w:drawing>
              <wp:anchor distT="0" distB="0" distL="114300" distR="114300" simplePos="0" relativeHeight="251676672" behindDoc="0" locked="0" layoutInCell="1" allowOverlap="1" wp14:anchorId="7256012E" wp14:editId="68782C1B">
                <wp:simplePos x="0" y="0"/>
                <wp:positionH relativeFrom="column">
                  <wp:posOffset>-55880</wp:posOffset>
                </wp:positionH>
                <wp:positionV relativeFrom="paragraph">
                  <wp:posOffset>13335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35E6BD56" w14:textId="77777777" w:rsidR="00187369" w:rsidRPr="00555D21" w:rsidRDefault="00187369" w:rsidP="00187369">
          <w:pPr>
            <w:pStyle w:val="Sinespaciado"/>
            <w:rPr>
              <w:rFonts w:ascii="Arial" w:hAnsi="Arial" w:cs="Arial"/>
              <w:b/>
              <w:sz w:val="2"/>
              <w:szCs w:val="16"/>
            </w:rPr>
          </w:pPr>
        </w:p>
        <w:p w14:paraId="6FFA5B70" w14:textId="77777777" w:rsidR="00187369" w:rsidRPr="00555D21" w:rsidRDefault="00187369" w:rsidP="00187369">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7292D7AA" w14:textId="77777777" w:rsidR="00187369" w:rsidRPr="00555D21" w:rsidRDefault="00187369" w:rsidP="00187369">
          <w:pPr>
            <w:pStyle w:val="Sinespaciado"/>
            <w:rPr>
              <w:rFonts w:ascii="Arial" w:hAnsi="Arial" w:cs="Arial"/>
              <w:b/>
              <w:sz w:val="16"/>
              <w:szCs w:val="16"/>
            </w:rPr>
          </w:pPr>
          <w:r w:rsidRPr="00555D21">
            <w:rPr>
              <w:rFonts w:ascii="Arial" w:hAnsi="Arial" w:cs="Arial"/>
              <w:b/>
              <w:sz w:val="16"/>
              <w:szCs w:val="16"/>
            </w:rPr>
            <w:t xml:space="preserve">                     EJÉRCITO NACIONAL</w:t>
          </w:r>
        </w:p>
        <w:p w14:paraId="066877E4" w14:textId="77777777" w:rsidR="00187369" w:rsidRPr="00555D21" w:rsidRDefault="00187369" w:rsidP="00187369">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70CC254A" w14:textId="77777777" w:rsidR="00187369" w:rsidRPr="00333E73" w:rsidRDefault="00187369" w:rsidP="00187369">
          <w:pPr>
            <w:pStyle w:val="Sinespaciado"/>
            <w:rPr>
              <w:sz w:val="16"/>
            </w:rPr>
          </w:pPr>
          <w:r w:rsidRPr="00555D21">
            <w:rPr>
              <w:rFonts w:ascii="Arial" w:hAnsi="Arial" w:cs="Arial"/>
              <w:b/>
              <w:sz w:val="16"/>
              <w:szCs w:val="16"/>
            </w:rPr>
            <w:t xml:space="preserve">                     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2BF8250" w14:textId="77777777" w:rsidR="00187369" w:rsidRPr="00414028" w:rsidRDefault="00187369" w:rsidP="00187369">
          <w:pPr>
            <w:suppressLineNumbers/>
            <w:tabs>
              <w:tab w:val="center" w:pos="4818"/>
              <w:tab w:val="right" w:pos="9637"/>
            </w:tabs>
            <w:contextualSpacing/>
            <w:jc w:val="center"/>
            <w:rPr>
              <w:rFonts w:ascii="Arial" w:hAnsi="Arial" w:cs="Arial"/>
              <w:b/>
              <w:sz w:val="20"/>
              <w:szCs w:val="20"/>
            </w:rPr>
          </w:pPr>
          <w:r w:rsidRPr="00414028">
            <w:rPr>
              <w:rFonts w:ascii="Arial" w:hAnsi="Arial" w:cs="Arial"/>
              <w:b/>
              <w:sz w:val="20"/>
              <w:szCs w:val="20"/>
            </w:rPr>
            <w:t>AUTO QUE RESUELVE RECURSOS EN</w:t>
          </w:r>
        </w:p>
        <w:p w14:paraId="67F72FC5" w14:textId="77777777" w:rsidR="00187369" w:rsidRPr="00506A91" w:rsidRDefault="00187369" w:rsidP="00187369">
          <w:pPr>
            <w:suppressLineNumbers/>
            <w:tabs>
              <w:tab w:val="center" w:pos="4818"/>
              <w:tab w:val="right" w:pos="9637"/>
            </w:tabs>
            <w:contextualSpacing/>
            <w:jc w:val="center"/>
            <w:rPr>
              <w:rFonts w:ascii="Arial" w:hAnsi="Arial" w:cs="Arial"/>
              <w:b/>
              <w:color w:val="000000" w:themeColor="text1"/>
              <w:sz w:val="16"/>
              <w:szCs w:val="20"/>
            </w:rPr>
          </w:pPr>
          <w:r w:rsidRPr="00414028">
            <w:rPr>
              <w:rFonts w:ascii="Arial" w:hAnsi="Arial" w:cs="Arial"/>
              <w:b/>
              <w:sz w:val="20"/>
              <w:szCs w:val="20"/>
            </w:rPr>
            <w:t>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0F08A50" w14:textId="2424E634" w:rsidR="00187369" w:rsidRPr="00333E73" w:rsidRDefault="00187369" w:rsidP="00187369">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7B28FF">
            <w:rPr>
              <w:rFonts w:ascii="Arial" w:hAnsi="Arial" w:cs="Arial"/>
              <w:noProof/>
              <w:sz w:val="16"/>
              <w:szCs w:val="16"/>
            </w:rPr>
            <w:t>2</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5</w:t>
          </w:r>
        </w:p>
      </w:tc>
    </w:tr>
    <w:tr w:rsidR="00187369" w:rsidRPr="00333E73" w14:paraId="021A7E51" w14:textId="77777777" w:rsidTr="00187369">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746B1BA6" w14:textId="77777777" w:rsidR="00187369" w:rsidRDefault="00187369" w:rsidP="00187369">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C10A850" w14:textId="77777777" w:rsidR="00187369" w:rsidRPr="00333E73" w:rsidRDefault="00187369" w:rsidP="00187369">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615EC64" w14:textId="77777777" w:rsidR="00187369" w:rsidRPr="00333E73" w:rsidRDefault="00187369" w:rsidP="00187369">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2301</w:t>
          </w:r>
        </w:p>
      </w:tc>
    </w:tr>
    <w:tr w:rsidR="00187369" w:rsidRPr="00333E73" w14:paraId="12A87852" w14:textId="77777777" w:rsidTr="00187369">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4D6C8F90" w14:textId="77777777" w:rsidR="00187369" w:rsidRDefault="00187369" w:rsidP="00187369">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CC729C" w14:textId="77777777" w:rsidR="00187369" w:rsidRPr="00333E73" w:rsidRDefault="00187369" w:rsidP="00187369">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655BFB6" w14:textId="77777777" w:rsidR="00187369" w:rsidRPr="00333E73" w:rsidRDefault="00187369" w:rsidP="00187369">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1</w:t>
          </w:r>
        </w:p>
      </w:tc>
    </w:tr>
    <w:tr w:rsidR="00187369" w:rsidRPr="00333E73" w14:paraId="4C805552" w14:textId="77777777" w:rsidTr="00187369">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641C950A" w14:textId="77777777" w:rsidR="00187369" w:rsidRDefault="00187369" w:rsidP="00187369">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78E83C4" w14:textId="77777777" w:rsidR="00187369" w:rsidRPr="00333E73" w:rsidRDefault="00187369" w:rsidP="00187369">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161B597" w14:textId="53D5FD74" w:rsidR="007B28FF" w:rsidRPr="007B28FF" w:rsidRDefault="00187369" w:rsidP="00187369">
          <w:pPr>
            <w:suppressLineNumbers/>
            <w:tabs>
              <w:tab w:val="center" w:pos="4818"/>
              <w:tab w:val="right" w:pos="9637"/>
            </w:tabs>
            <w:rPr>
              <w:rFonts w:ascii="Arial" w:hAnsi="Arial" w:cs="Arial"/>
              <w:color w:val="FF0000"/>
              <w:sz w:val="16"/>
              <w:szCs w:val="16"/>
            </w:rPr>
          </w:pPr>
          <w:r w:rsidRPr="008A4616">
            <w:rPr>
              <w:rFonts w:ascii="Arial" w:hAnsi="Arial" w:cs="Arial"/>
              <w:b/>
              <w:sz w:val="16"/>
              <w:szCs w:val="16"/>
            </w:rPr>
            <w:t xml:space="preserve">Fecha de emisión: </w:t>
          </w:r>
          <w:r w:rsidR="007B28FF" w:rsidRPr="007B28FF">
            <w:rPr>
              <w:rFonts w:ascii="Arial" w:hAnsi="Arial" w:cs="Arial"/>
              <w:sz w:val="16"/>
              <w:szCs w:val="16"/>
            </w:rPr>
            <w:t>2026-02-11</w:t>
          </w:r>
        </w:p>
      </w:tc>
    </w:tr>
  </w:tbl>
  <w:p w14:paraId="41EC37C1" w14:textId="625B66B3" w:rsidR="00BF6384" w:rsidRPr="005518DA" w:rsidRDefault="00BF6384">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9"/>
      <w:gridCol w:w="2977"/>
      <w:gridCol w:w="2789"/>
    </w:tblGrid>
    <w:tr w:rsidR="000F4621" w:rsidRPr="00E9690F" w14:paraId="7C1083ED" w14:textId="77777777" w:rsidTr="0071157F">
      <w:trPr>
        <w:trHeight w:val="303"/>
        <w:jc w:val="center"/>
      </w:trPr>
      <w:tc>
        <w:tcPr>
          <w:tcW w:w="4299" w:type="dxa"/>
          <w:vMerge w:val="restart"/>
          <w:vAlign w:val="center"/>
        </w:tcPr>
        <w:p w14:paraId="509E3EBA" w14:textId="77777777" w:rsidR="000F4621" w:rsidRPr="00DD3683" w:rsidRDefault="000F4621" w:rsidP="000F4621">
          <w:pPr>
            <w:ind w:left="743" w:hanging="141"/>
            <w:rPr>
              <w:rFonts w:ascii="Arial" w:hAnsi="Arial" w:cs="Arial"/>
              <w:b/>
              <w:bCs/>
              <w:sz w:val="16"/>
              <w:szCs w:val="16"/>
            </w:rPr>
          </w:pPr>
          <w:r w:rsidRPr="00A47734">
            <w:rPr>
              <w:noProof/>
              <w:lang w:val="es-MX" w:eastAsia="es-MX"/>
            </w:rPr>
            <w:drawing>
              <wp:anchor distT="0" distB="0" distL="114300" distR="114300" simplePos="0" relativeHeight="251665408" behindDoc="0" locked="0" layoutInCell="1" allowOverlap="1" wp14:anchorId="2F1ED0FB" wp14:editId="4C43EAED">
                <wp:simplePos x="0" y="0"/>
                <wp:positionH relativeFrom="column">
                  <wp:posOffset>-82550</wp:posOffset>
                </wp:positionH>
                <wp:positionV relativeFrom="paragraph">
                  <wp:posOffset>-32385</wp:posOffset>
                </wp:positionV>
                <wp:extent cx="454660" cy="526415"/>
                <wp:effectExtent l="0" t="0" r="2540" b="6985"/>
                <wp:wrapNone/>
                <wp:docPr id="37" name="Imagen 37" descr="D:\Lina Alape\2024\EJC-Escudo - AL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ina Alape\2024\EJC-Escudo - AL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466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683">
            <w:rPr>
              <w:rFonts w:ascii="Arial" w:hAnsi="Arial" w:cs="Arial"/>
              <w:b/>
              <w:bCs/>
              <w:sz w:val="16"/>
              <w:szCs w:val="16"/>
            </w:rPr>
            <w:t>MINISTERIO DE DEFENSA NACIONAL</w:t>
          </w:r>
        </w:p>
        <w:p w14:paraId="61D93D03" w14:textId="77777777" w:rsidR="000F4621" w:rsidRPr="00DD3683" w:rsidRDefault="000F4621" w:rsidP="000F4621">
          <w:pPr>
            <w:ind w:left="602" w:hanging="141"/>
            <w:rPr>
              <w:rFonts w:ascii="Arial" w:hAnsi="Arial" w:cs="Arial"/>
              <w:b/>
              <w:bCs/>
              <w:sz w:val="2"/>
              <w:szCs w:val="16"/>
            </w:rPr>
          </w:pPr>
        </w:p>
        <w:p w14:paraId="660674F4" w14:textId="77777777" w:rsidR="000F4621" w:rsidRPr="00DD3683" w:rsidRDefault="000F4621" w:rsidP="000F4621">
          <w:pPr>
            <w:ind w:left="602"/>
            <w:rPr>
              <w:rFonts w:ascii="Arial" w:hAnsi="Arial" w:cs="Arial"/>
              <w:b/>
              <w:bCs/>
              <w:sz w:val="16"/>
              <w:szCs w:val="16"/>
            </w:rPr>
          </w:pPr>
          <w:r w:rsidRPr="00DD3683">
            <w:rPr>
              <w:rFonts w:ascii="Arial" w:hAnsi="Arial" w:cs="Arial"/>
              <w:b/>
              <w:bCs/>
              <w:sz w:val="16"/>
              <w:szCs w:val="16"/>
            </w:rPr>
            <w:t>COMANDO GENERAL FUERZAS MILITARES</w:t>
          </w:r>
        </w:p>
        <w:p w14:paraId="20C19ED1" w14:textId="77777777" w:rsidR="000F4621" w:rsidRPr="00DD3683" w:rsidRDefault="000F4621" w:rsidP="000F4621">
          <w:pPr>
            <w:ind w:left="602" w:hanging="141"/>
            <w:rPr>
              <w:rFonts w:ascii="Arial" w:hAnsi="Arial" w:cs="Arial"/>
              <w:b/>
              <w:bCs/>
              <w:sz w:val="2"/>
              <w:szCs w:val="16"/>
            </w:rPr>
          </w:pPr>
        </w:p>
        <w:p w14:paraId="3EF67A2A" w14:textId="77777777" w:rsidR="000F4621" w:rsidRDefault="000F4621" w:rsidP="000F4621">
          <w:pPr>
            <w:ind w:left="602"/>
            <w:rPr>
              <w:rFonts w:ascii="Arial" w:hAnsi="Arial" w:cs="Arial"/>
              <w:b/>
              <w:bCs/>
              <w:sz w:val="16"/>
              <w:szCs w:val="16"/>
            </w:rPr>
          </w:pPr>
          <w:r w:rsidRPr="00DD3683">
            <w:rPr>
              <w:rFonts w:ascii="Arial" w:hAnsi="Arial" w:cs="Arial"/>
              <w:b/>
              <w:bCs/>
              <w:sz w:val="16"/>
              <w:szCs w:val="16"/>
            </w:rPr>
            <w:t>EJÉRCITO NACIONAL</w:t>
          </w:r>
        </w:p>
        <w:p w14:paraId="10B9669E" w14:textId="77777777" w:rsidR="000F4621" w:rsidRPr="00DD3683" w:rsidRDefault="000F4621" w:rsidP="000F4621">
          <w:pPr>
            <w:ind w:left="602"/>
            <w:rPr>
              <w:rFonts w:ascii="Arial" w:hAnsi="Arial" w:cs="Arial"/>
              <w:b/>
              <w:bCs/>
              <w:sz w:val="18"/>
              <w:szCs w:val="16"/>
            </w:rPr>
          </w:pPr>
          <w:r>
            <w:rPr>
              <w:rFonts w:ascii="Arial" w:hAnsi="Arial" w:cs="Arial"/>
              <w:b/>
              <w:bCs/>
              <w:sz w:val="16"/>
              <w:szCs w:val="16"/>
            </w:rPr>
            <w:t>DEPARTAMENTO JURÍDICO INTEGRAL</w:t>
          </w:r>
        </w:p>
      </w:tc>
      <w:tc>
        <w:tcPr>
          <w:tcW w:w="2977" w:type="dxa"/>
          <w:vMerge w:val="restart"/>
          <w:vAlign w:val="center"/>
        </w:tcPr>
        <w:p w14:paraId="33A26835" w14:textId="77777777" w:rsidR="000F4621" w:rsidRPr="00EA186E" w:rsidRDefault="000F4621" w:rsidP="000F4621">
          <w:pPr>
            <w:jc w:val="center"/>
            <w:rPr>
              <w:rFonts w:ascii="Arial" w:hAnsi="Arial" w:cs="Arial"/>
              <w:b/>
              <w:bCs/>
              <w:sz w:val="22"/>
            </w:rPr>
          </w:pPr>
          <w:r w:rsidRPr="00EA186E">
            <w:rPr>
              <w:rFonts w:ascii="Arial" w:hAnsi="Arial" w:cs="Arial"/>
              <w:b/>
              <w:bCs/>
              <w:sz w:val="22"/>
            </w:rPr>
            <w:t>AUTO RESUELVE RECURSOS EN LA</w:t>
          </w:r>
        </w:p>
        <w:p w14:paraId="7884848E" w14:textId="77777777" w:rsidR="000F4621" w:rsidRPr="007A1FDD" w:rsidRDefault="000F4621" w:rsidP="000F4621">
          <w:pPr>
            <w:jc w:val="center"/>
            <w:rPr>
              <w:rFonts w:ascii="Arial" w:hAnsi="Arial" w:cs="Arial"/>
              <w:b/>
              <w:bCs/>
            </w:rPr>
          </w:pPr>
          <w:r w:rsidRPr="00EA186E">
            <w:rPr>
              <w:rFonts w:ascii="Arial" w:hAnsi="Arial" w:cs="Arial"/>
              <w:b/>
              <w:bCs/>
              <w:sz w:val="22"/>
            </w:rPr>
            <w:t>ACTUACIÓN ADMINISTRATIVA</w:t>
          </w:r>
        </w:p>
      </w:tc>
      <w:tc>
        <w:tcPr>
          <w:tcW w:w="2789" w:type="dxa"/>
        </w:tcPr>
        <w:p w14:paraId="0EDE2A7C" w14:textId="77777777" w:rsidR="000F4621" w:rsidRPr="000F4621" w:rsidRDefault="000F4621" w:rsidP="000F4621">
          <w:pPr>
            <w:rPr>
              <w:rFonts w:ascii="Arial" w:hAnsi="Arial" w:cs="Arial"/>
              <w:b/>
              <w:bCs/>
              <w:sz w:val="16"/>
              <w:szCs w:val="16"/>
            </w:rPr>
          </w:pPr>
          <w:r w:rsidRPr="000F4621">
            <w:rPr>
              <w:rFonts w:ascii="Arial" w:hAnsi="Arial" w:cs="Arial"/>
              <w:b/>
              <w:bCs/>
              <w:sz w:val="16"/>
              <w:szCs w:val="16"/>
            </w:rPr>
            <w:t>Pág. 1 de 4</w:t>
          </w:r>
        </w:p>
      </w:tc>
    </w:tr>
    <w:tr w:rsidR="000F4621" w:rsidRPr="00E9690F" w14:paraId="4A941B68" w14:textId="77777777" w:rsidTr="0071157F">
      <w:trPr>
        <w:trHeight w:val="243"/>
        <w:jc w:val="center"/>
      </w:trPr>
      <w:tc>
        <w:tcPr>
          <w:tcW w:w="4299" w:type="dxa"/>
          <w:vMerge/>
        </w:tcPr>
        <w:p w14:paraId="20A213BC" w14:textId="77777777" w:rsidR="000F4621" w:rsidRPr="00CC7828" w:rsidRDefault="000F4621" w:rsidP="000F4621">
          <w:pPr>
            <w:ind w:left="1339" w:hanging="454"/>
            <w:rPr>
              <w:rFonts w:ascii="Arial" w:hAnsi="Arial" w:cs="Arial"/>
              <w:noProof/>
            </w:rPr>
          </w:pPr>
        </w:p>
      </w:tc>
      <w:tc>
        <w:tcPr>
          <w:tcW w:w="2977" w:type="dxa"/>
          <w:vMerge/>
          <w:vAlign w:val="center"/>
        </w:tcPr>
        <w:p w14:paraId="04DBD7DC" w14:textId="77777777" w:rsidR="000F4621" w:rsidRPr="00CC7828" w:rsidRDefault="000F4621" w:rsidP="000F4621">
          <w:pPr>
            <w:suppressLineNumbers/>
            <w:tabs>
              <w:tab w:val="num" w:pos="0"/>
              <w:tab w:val="center" w:pos="4818"/>
              <w:tab w:val="right" w:pos="9637"/>
            </w:tabs>
            <w:ind w:left="60"/>
            <w:jc w:val="center"/>
            <w:rPr>
              <w:rFonts w:ascii="Arial" w:hAnsi="Arial" w:cs="Arial"/>
              <w:b/>
              <w:szCs w:val="28"/>
            </w:rPr>
          </w:pPr>
        </w:p>
      </w:tc>
      <w:tc>
        <w:tcPr>
          <w:tcW w:w="2789" w:type="dxa"/>
        </w:tcPr>
        <w:p w14:paraId="00F4CE1F" w14:textId="63B06FF5" w:rsidR="000F4621" w:rsidRPr="000F4621" w:rsidRDefault="000F4621" w:rsidP="000F4621">
          <w:pPr>
            <w:rPr>
              <w:rFonts w:ascii="Arial" w:hAnsi="Arial" w:cs="Arial"/>
              <w:b/>
              <w:bCs/>
              <w:sz w:val="16"/>
              <w:szCs w:val="16"/>
            </w:rPr>
          </w:pPr>
          <w:r w:rsidRPr="000F4621">
            <w:rPr>
              <w:rFonts w:ascii="Arial" w:hAnsi="Arial" w:cs="Arial"/>
              <w:b/>
              <w:bCs/>
              <w:sz w:val="16"/>
              <w:szCs w:val="16"/>
            </w:rPr>
            <w:t xml:space="preserve">Código: </w:t>
          </w:r>
        </w:p>
      </w:tc>
    </w:tr>
    <w:tr w:rsidR="000F4621" w:rsidRPr="00E9690F" w14:paraId="4A38BE12" w14:textId="77777777" w:rsidTr="0071157F">
      <w:trPr>
        <w:trHeight w:val="296"/>
        <w:jc w:val="center"/>
      </w:trPr>
      <w:tc>
        <w:tcPr>
          <w:tcW w:w="4299" w:type="dxa"/>
          <w:vMerge/>
        </w:tcPr>
        <w:p w14:paraId="2EEC3BB3" w14:textId="77777777" w:rsidR="000F4621" w:rsidRPr="00CC7828" w:rsidRDefault="000F4621" w:rsidP="000F4621">
          <w:pPr>
            <w:ind w:left="1339" w:hanging="454"/>
            <w:rPr>
              <w:rFonts w:ascii="Arial" w:hAnsi="Arial" w:cs="Arial"/>
              <w:noProof/>
            </w:rPr>
          </w:pPr>
        </w:p>
      </w:tc>
      <w:tc>
        <w:tcPr>
          <w:tcW w:w="2977" w:type="dxa"/>
          <w:vMerge/>
          <w:vAlign w:val="center"/>
        </w:tcPr>
        <w:p w14:paraId="37BB1BF1" w14:textId="77777777" w:rsidR="000F4621" w:rsidRPr="00CC7828" w:rsidRDefault="000F4621" w:rsidP="000F4621">
          <w:pPr>
            <w:suppressLineNumbers/>
            <w:tabs>
              <w:tab w:val="num" w:pos="0"/>
              <w:tab w:val="center" w:pos="4818"/>
              <w:tab w:val="right" w:pos="9637"/>
            </w:tabs>
            <w:ind w:left="60"/>
            <w:jc w:val="center"/>
            <w:rPr>
              <w:rFonts w:ascii="Arial" w:hAnsi="Arial" w:cs="Arial"/>
              <w:b/>
              <w:szCs w:val="28"/>
            </w:rPr>
          </w:pPr>
        </w:p>
      </w:tc>
      <w:tc>
        <w:tcPr>
          <w:tcW w:w="2789" w:type="dxa"/>
        </w:tcPr>
        <w:p w14:paraId="202BC531" w14:textId="77777777" w:rsidR="000F4621" w:rsidRPr="000F4621" w:rsidRDefault="000F4621" w:rsidP="000F4621">
          <w:pPr>
            <w:rPr>
              <w:rFonts w:ascii="Arial" w:hAnsi="Arial" w:cs="Arial"/>
              <w:b/>
              <w:bCs/>
              <w:sz w:val="16"/>
              <w:szCs w:val="16"/>
            </w:rPr>
          </w:pPr>
          <w:r w:rsidRPr="000F4621">
            <w:rPr>
              <w:rFonts w:ascii="Arial" w:hAnsi="Arial" w:cs="Arial"/>
              <w:b/>
              <w:bCs/>
              <w:sz w:val="16"/>
              <w:szCs w:val="16"/>
            </w:rPr>
            <w:t xml:space="preserve">Versión: </w:t>
          </w:r>
        </w:p>
      </w:tc>
    </w:tr>
    <w:tr w:rsidR="000F4621" w:rsidRPr="00E9690F" w14:paraId="0127E115" w14:textId="77777777" w:rsidTr="0071157F">
      <w:trPr>
        <w:trHeight w:val="308"/>
        <w:jc w:val="center"/>
      </w:trPr>
      <w:tc>
        <w:tcPr>
          <w:tcW w:w="4299" w:type="dxa"/>
          <w:vMerge/>
        </w:tcPr>
        <w:p w14:paraId="7DE08723" w14:textId="77777777" w:rsidR="000F4621" w:rsidRPr="00CC7828" w:rsidRDefault="000F4621" w:rsidP="000F4621">
          <w:pPr>
            <w:ind w:left="1339" w:hanging="454"/>
            <w:rPr>
              <w:rFonts w:ascii="Arial" w:hAnsi="Arial" w:cs="Arial"/>
              <w:noProof/>
            </w:rPr>
          </w:pPr>
        </w:p>
      </w:tc>
      <w:tc>
        <w:tcPr>
          <w:tcW w:w="2977" w:type="dxa"/>
          <w:vMerge/>
          <w:vAlign w:val="center"/>
        </w:tcPr>
        <w:p w14:paraId="29AD3850" w14:textId="77777777" w:rsidR="000F4621" w:rsidRPr="00CC7828" w:rsidRDefault="000F4621" w:rsidP="000F4621">
          <w:pPr>
            <w:suppressLineNumbers/>
            <w:tabs>
              <w:tab w:val="num" w:pos="0"/>
              <w:tab w:val="center" w:pos="4818"/>
              <w:tab w:val="right" w:pos="9637"/>
            </w:tabs>
            <w:ind w:left="60"/>
            <w:jc w:val="center"/>
            <w:rPr>
              <w:rFonts w:ascii="Arial" w:hAnsi="Arial" w:cs="Arial"/>
              <w:b/>
              <w:szCs w:val="28"/>
            </w:rPr>
          </w:pPr>
        </w:p>
      </w:tc>
      <w:tc>
        <w:tcPr>
          <w:tcW w:w="2789" w:type="dxa"/>
        </w:tcPr>
        <w:p w14:paraId="75560C6E" w14:textId="77777777" w:rsidR="000F4621" w:rsidRPr="000F4621" w:rsidRDefault="000F4621" w:rsidP="000F4621">
          <w:pPr>
            <w:rPr>
              <w:rFonts w:ascii="Arial" w:hAnsi="Arial" w:cs="Arial"/>
              <w:b/>
              <w:bCs/>
              <w:sz w:val="16"/>
              <w:szCs w:val="16"/>
            </w:rPr>
          </w:pPr>
          <w:r w:rsidRPr="000F4621">
            <w:rPr>
              <w:rFonts w:ascii="Arial" w:hAnsi="Arial" w:cs="Arial"/>
              <w:b/>
              <w:bCs/>
              <w:sz w:val="16"/>
              <w:szCs w:val="16"/>
            </w:rPr>
            <w:t xml:space="preserve">Fecha de emisión: </w:t>
          </w:r>
        </w:p>
      </w:tc>
    </w:tr>
  </w:tbl>
  <w:p w14:paraId="71F2A5B0" w14:textId="77777777" w:rsidR="00BF6384" w:rsidRDefault="00BF63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B07CA8"/>
    <w:multiLevelType w:val="hybridMultilevel"/>
    <w:tmpl w:val="33FA8E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44D2453"/>
    <w:multiLevelType w:val="hybridMultilevel"/>
    <w:tmpl w:val="00503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8100D9"/>
    <w:multiLevelType w:val="hybridMultilevel"/>
    <w:tmpl w:val="9FACF0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24C9B"/>
    <w:multiLevelType w:val="hybridMultilevel"/>
    <w:tmpl w:val="3F922CA2"/>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5" w15:restartNumberingAfterBreak="0">
    <w:nsid w:val="0A97631E"/>
    <w:multiLevelType w:val="hybridMultilevel"/>
    <w:tmpl w:val="5E902370"/>
    <w:lvl w:ilvl="0" w:tplc="03761050">
      <w:start w:val="1"/>
      <w:numFmt w:val="decimal"/>
      <w:lvlText w:val="%1."/>
      <w:lvlJc w:val="left"/>
      <w:pPr>
        <w:ind w:left="720" w:hanging="360"/>
      </w:pPr>
      <w:rPr>
        <w:b/>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707F3B"/>
    <w:multiLevelType w:val="hybridMultilevel"/>
    <w:tmpl w:val="874CFB16"/>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7" w15:restartNumberingAfterBreak="0">
    <w:nsid w:val="13AF5547"/>
    <w:multiLevelType w:val="hybridMultilevel"/>
    <w:tmpl w:val="1A381848"/>
    <w:lvl w:ilvl="0" w:tplc="EDE05EF6">
      <w:start w:val="1"/>
      <w:numFmt w:val="decimal"/>
      <w:lvlText w:val="%1."/>
      <w:lvlJc w:val="left"/>
      <w:pPr>
        <w:ind w:left="927" w:hanging="360"/>
      </w:pPr>
      <w:rPr>
        <w:rFonts w:hint="default"/>
        <w:b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4261A44"/>
    <w:multiLevelType w:val="hybridMultilevel"/>
    <w:tmpl w:val="03286854"/>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9"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10" w15:restartNumberingAfterBreak="0">
    <w:nsid w:val="16B54CFD"/>
    <w:multiLevelType w:val="hybridMultilevel"/>
    <w:tmpl w:val="BB901E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0540E7"/>
    <w:multiLevelType w:val="hybridMultilevel"/>
    <w:tmpl w:val="3CA29C3C"/>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abstractNum w:abstractNumId="12" w15:restartNumberingAfterBreak="0">
    <w:nsid w:val="1FCB75CD"/>
    <w:multiLevelType w:val="hybridMultilevel"/>
    <w:tmpl w:val="9D30E25A"/>
    <w:lvl w:ilvl="0" w:tplc="07C69AD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8DD5F1C"/>
    <w:multiLevelType w:val="hybridMultilevel"/>
    <w:tmpl w:val="9F2279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AA7D20"/>
    <w:multiLevelType w:val="hybridMultilevel"/>
    <w:tmpl w:val="FDAA1E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7E3293"/>
    <w:multiLevelType w:val="hybridMultilevel"/>
    <w:tmpl w:val="4A481154"/>
    <w:lvl w:ilvl="0" w:tplc="D4207E7E">
      <w:start w:val="1"/>
      <w:numFmt w:val="decimal"/>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B1650D"/>
    <w:multiLevelType w:val="hybridMultilevel"/>
    <w:tmpl w:val="03985730"/>
    <w:lvl w:ilvl="0" w:tplc="45E492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173F03"/>
    <w:multiLevelType w:val="hybridMultilevel"/>
    <w:tmpl w:val="2072148C"/>
    <w:lvl w:ilvl="0" w:tplc="854639B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8631A7"/>
    <w:multiLevelType w:val="hybridMultilevel"/>
    <w:tmpl w:val="4A481154"/>
    <w:lvl w:ilvl="0" w:tplc="D4207E7E">
      <w:start w:val="1"/>
      <w:numFmt w:val="decimal"/>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EF52D7"/>
    <w:multiLevelType w:val="hybridMultilevel"/>
    <w:tmpl w:val="835E33B4"/>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20" w15:restartNumberingAfterBreak="0">
    <w:nsid w:val="41010DF7"/>
    <w:multiLevelType w:val="hybridMultilevel"/>
    <w:tmpl w:val="AAFC07A8"/>
    <w:lvl w:ilvl="0" w:tplc="7158A7C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8155D2"/>
    <w:multiLevelType w:val="hybridMultilevel"/>
    <w:tmpl w:val="65FCEA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926D17"/>
    <w:multiLevelType w:val="hybridMultilevel"/>
    <w:tmpl w:val="58148D00"/>
    <w:lvl w:ilvl="0" w:tplc="977C08A8">
      <w:start w:val="2"/>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120639"/>
    <w:multiLevelType w:val="hybridMultilevel"/>
    <w:tmpl w:val="DF543E52"/>
    <w:lvl w:ilvl="0" w:tplc="40068F7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8712177"/>
    <w:multiLevelType w:val="hybridMultilevel"/>
    <w:tmpl w:val="4A481154"/>
    <w:lvl w:ilvl="0" w:tplc="D4207E7E">
      <w:start w:val="1"/>
      <w:numFmt w:val="decimal"/>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45583F"/>
    <w:multiLevelType w:val="hybridMultilevel"/>
    <w:tmpl w:val="18E439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EFA697A"/>
    <w:multiLevelType w:val="hybridMultilevel"/>
    <w:tmpl w:val="E5F0CCDA"/>
    <w:lvl w:ilvl="0" w:tplc="45E492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9460E9"/>
    <w:multiLevelType w:val="hybridMultilevel"/>
    <w:tmpl w:val="1DDC0AA2"/>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28" w15:restartNumberingAfterBreak="0">
    <w:nsid w:val="622F6DFE"/>
    <w:multiLevelType w:val="hybridMultilevel"/>
    <w:tmpl w:val="AC0E03F6"/>
    <w:lvl w:ilvl="0" w:tplc="FF424D1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631D272B"/>
    <w:multiLevelType w:val="hybridMultilevel"/>
    <w:tmpl w:val="BE8CB3EC"/>
    <w:lvl w:ilvl="0" w:tplc="0440506A">
      <w:start w:val="1"/>
      <w:numFmt w:val="decimal"/>
      <w:lvlText w:val="%1."/>
      <w:lvlJc w:val="left"/>
      <w:pPr>
        <w:ind w:left="1080" w:hanging="360"/>
      </w:pPr>
      <w:rPr>
        <w:rFonts w:hint="default"/>
        <w:color w:val="D9D9D9" w:themeColor="background1" w:themeShade="D9"/>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63952422"/>
    <w:multiLevelType w:val="hybridMultilevel"/>
    <w:tmpl w:val="53402EB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C2B73B2"/>
    <w:multiLevelType w:val="hybridMultilevel"/>
    <w:tmpl w:val="672EC4F0"/>
    <w:lvl w:ilvl="0" w:tplc="8C643E5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C677A7B"/>
    <w:multiLevelType w:val="hybridMultilevel"/>
    <w:tmpl w:val="42A2922E"/>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33"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abstractNum w:abstractNumId="34" w15:restartNumberingAfterBreak="0">
    <w:nsid w:val="715469C9"/>
    <w:multiLevelType w:val="hybridMultilevel"/>
    <w:tmpl w:val="AC0E03F6"/>
    <w:lvl w:ilvl="0" w:tplc="FF424D1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5" w15:restartNumberingAfterBreak="0">
    <w:nsid w:val="764F0E92"/>
    <w:multiLevelType w:val="hybridMultilevel"/>
    <w:tmpl w:val="5BF2DF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6DC20DC"/>
    <w:multiLevelType w:val="hybridMultilevel"/>
    <w:tmpl w:val="61C89BBA"/>
    <w:lvl w:ilvl="0" w:tplc="45E492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3D36AD"/>
    <w:multiLevelType w:val="hybridMultilevel"/>
    <w:tmpl w:val="E04A0B32"/>
    <w:lvl w:ilvl="0" w:tplc="2F44990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8" w15:restartNumberingAfterBreak="0">
    <w:nsid w:val="7ABA10E3"/>
    <w:multiLevelType w:val="hybridMultilevel"/>
    <w:tmpl w:val="7F6E125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Times New Roman"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Times New Roman"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Times New Roman" w:hint="default"/>
      </w:rPr>
    </w:lvl>
    <w:lvl w:ilvl="8" w:tplc="080A0005">
      <w:start w:val="1"/>
      <w:numFmt w:val="bullet"/>
      <w:lvlText w:val=""/>
      <w:lvlJc w:val="left"/>
      <w:pPr>
        <w:ind w:left="7047" w:hanging="360"/>
      </w:pPr>
      <w:rPr>
        <w:rFonts w:ascii="Wingdings" w:hAnsi="Wingdings" w:hint="default"/>
      </w:rPr>
    </w:lvl>
  </w:abstractNum>
  <w:abstractNum w:abstractNumId="39" w15:restartNumberingAfterBreak="0">
    <w:nsid w:val="7DB257FF"/>
    <w:multiLevelType w:val="hybridMultilevel"/>
    <w:tmpl w:val="9D30E25A"/>
    <w:lvl w:ilvl="0" w:tplc="07C69ADE">
      <w:start w:val="1"/>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33"/>
  </w:num>
  <w:num w:numId="2">
    <w:abstractNumId w:val="0"/>
  </w:num>
  <w:num w:numId="3">
    <w:abstractNumId w:val="5"/>
  </w:num>
  <w:num w:numId="4">
    <w:abstractNumId w:val="31"/>
  </w:num>
  <w:num w:numId="5">
    <w:abstractNumId w:val="20"/>
  </w:num>
  <w:num w:numId="6">
    <w:abstractNumId w:val="38"/>
  </w:num>
  <w:num w:numId="7">
    <w:abstractNumId w:val="11"/>
  </w:num>
  <w:num w:numId="8">
    <w:abstractNumId w:val="1"/>
  </w:num>
  <w:num w:numId="9">
    <w:abstractNumId w:val="35"/>
  </w:num>
  <w:num w:numId="10">
    <w:abstractNumId w:val="34"/>
  </w:num>
  <w:num w:numId="11">
    <w:abstractNumId w:val="23"/>
  </w:num>
  <w:num w:numId="12">
    <w:abstractNumId w:val="17"/>
  </w:num>
  <w:num w:numId="13">
    <w:abstractNumId w:val="28"/>
  </w:num>
  <w:num w:numId="14">
    <w:abstractNumId w:val="14"/>
  </w:num>
  <w:num w:numId="15">
    <w:abstractNumId w:val="10"/>
  </w:num>
  <w:num w:numId="16">
    <w:abstractNumId w:val="7"/>
  </w:num>
  <w:num w:numId="17">
    <w:abstractNumId w:val="19"/>
  </w:num>
  <w:num w:numId="18">
    <w:abstractNumId w:val="4"/>
  </w:num>
  <w:num w:numId="19">
    <w:abstractNumId w:val="8"/>
  </w:num>
  <w:num w:numId="20">
    <w:abstractNumId w:val="37"/>
  </w:num>
  <w:num w:numId="21">
    <w:abstractNumId w:val="6"/>
  </w:num>
  <w:num w:numId="22">
    <w:abstractNumId w:val="32"/>
  </w:num>
  <w:num w:numId="23">
    <w:abstractNumId w:val="27"/>
  </w:num>
  <w:num w:numId="24">
    <w:abstractNumId w:val="2"/>
  </w:num>
  <w:num w:numId="25">
    <w:abstractNumId w:val="21"/>
  </w:num>
  <w:num w:numId="26">
    <w:abstractNumId w:val="25"/>
  </w:num>
  <w:num w:numId="27">
    <w:abstractNumId w:val="22"/>
  </w:num>
  <w:num w:numId="28">
    <w:abstractNumId w:val="36"/>
  </w:num>
  <w:num w:numId="29">
    <w:abstractNumId w:val="16"/>
  </w:num>
  <w:num w:numId="30">
    <w:abstractNumId w:val="26"/>
  </w:num>
  <w:num w:numId="31">
    <w:abstractNumId w:val="3"/>
  </w:num>
  <w:num w:numId="32">
    <w:abstractNumId w:val="15"/>
  </w:num>
  <w:num w:numId="33">
    <w:abstractNumId w:val="18"/>
  </w:num>
  <w:num w:numId="34">
    <w:abstractNumId w:val="24"/>
  </w:num>
  <w:num w:numId="35">
    <w:abstractNumId w:val="30"/>
  </w:num>
  <w:num w:numId="36">
    <w:abstractNumId w:val="39"/>
  </w:num>
  <w:num w:numId="37">
    <w:abstractNumId w:val="12"/>
  </w:num>
  <w:num w:numId="38">
    <w:abstractNumId w:val="29"/>
  </w:num>
  <w:num w:numId="39">
    <w:abstractNumId w:val="1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0A2D"/>
    <w:rsid w:val="0000133E"/>
    <w:rsid w:val="000017D6"/>
    <w:rsid w:val="0000378D"/>
    <w:rsid w:val="00004B85"/>
    <w:rsid w:val="00006EC3"/>
    <w:rsid w:val="00012CE8"/>
    <w:rsid w:val="00012FBC"/>
    <w:rsid w:val="00015EBF"/>
    <w:rsid w:val="00016BEF"/>
    <w:rsid w:val="000175FA"/>
    <w:rsid w:val="00017B7B"/>
    <w:rsid w:val="00021ED8"/>
    <w:rsid w:val="00022150"/>
    <w:rsid w:val="000237F6"/>
    <w:rsid w:val="00025295"/>
    <w:rsid w:val="00025FA6"/>
    <w:rsid w:val="00027791"/>
    <w:rsid w:val="000318BD"/>
    <w:rsid w:val="000321C4"/>
    <w:rsid w:val="0003733F"/>
    <w:rsid w:val="000443A1"/>
    <w:rsid w:val="00045599"/>
    <w:rsid w:val="00047F17"/>
    <w:rsid w:val="00050686"/>
    <w:rsid w:val="00050AC8"/>
    <w:rsid w:val="0005414E"/>
    <w:rsid w:val="00054F1E"/>
    <w:rsid w:val="0005515E"/>
    <w:rsid w:val="00056E87"/>
    <w:rsid w:val="00063103"/>
    <w:rsid w:val="000652D7"/>
    <w:rsid w:val="0006652B"/>
    <w:rsid w:val="00066870"/>
    <w:rsid w:val="000676D1"/>
    <w:rsid w:val="00072165"/>
    <w:rsid w:val="000743D1"/>
    <w:rsid w:val="00075131"/>
    <w:rsid w:val="00076388"/>
    <w:rsid w:val="00076F7D"/>
    <w:rsid w:val="00077E29"/>
    <w:rsid w:val="00080708"/>
    <w:rsid w:val="000822F4"/>
    <w:rsid w:val="0008284F"/>
    <w:rsid w:val="00083391"/>
    <w:rsid w:val="00084235"/>
    <w:rsid w:val="00086617"/>
    <w:rsid w:val="00086B3F"/>
    <w:rsid w:val="00090960"/>
    <w:rsid w:val="00091A7C"/>
    <w:rsid w:val="00094F50"/>
    <w:rsid w:val="00095279"/>
    <w:rsid w:val="000952CE"/>
    <w:rsid w:val="0009677D"/>
    <w:rsid w:val="000A0AC3"/>
    <w:rsid w:val="000A0DA9"/>
    <w:rsid w:val="000A1E8E"/>
    <w:rsid w:val="000A48B1"/>
    <w:rsid w:val="000A506D"/>
    <w:rsid w:val="000B1D2F"/>
    <w:rsid w:val="000B26BE"/>
    <w:rsid w:val="000B2D88"/>
    <w:rsid w:val="000B6186"/>
    <w:rsid w:val="000B69BD"/>
    <w:rsid w:val="000B6C15"/>
    <w:rsid w:val="000B6FBA"/>
    <w:rsid w:val="000D012E"/>
    <w:rsid w:val="000D267C"/>
    <w:rsid w:val="000D3358"/>
    <w:rsid w:val="000D3669"/>
    <w:rsid w:val="000D5395"/>
    <w:rsid w:val="000D5D92"/>
    <w:rsid w:val="000D6109"/>
    <w:rsid w:val="000E2896"/>
    <w:rsid w:val="000E2E5C"/>
    <w:rsid w:val="000E36D7"/>
    <w:rsid w:val="000E544D"/>
    <w:rsid w:val="000E5E31"/>
    <w:rsid w:val="000E6BBD"/>
    <w:rsid w:val="000F211D"/>
    <w:rsid w:val="000F21D3"/>
    <w:rsid w:val="000F4621"/>
    <w:rsid w:val="001029C5"/>
    <w:rsid w:val="00103901"/>
    <w:rsid w:val="001039E8"/>
    <w:rsid w:val="00104F59"/>
    <w:rsid w:val="00105278"/>
    <w:rsid w:val="001105E7"/>
    <w:rsid w:val="00110BC9"/>
    <w:rsid w:val="001113FF"/>
    <w:rsid w:val="00111769"/>
    <w:rsid w:val="00111D0A"/>
    <w:rsid w:val="001126EE"/>
    <w:rsid w:val="00113935"/>
    <w:rsid w:val="00115DC2"/>
    <w:rsid w:val="0011663D"/>
    <w:rsid w:val="001168A4"/>
    <w:rsid w:val="00116DCA"/>
    <w:rsid w:val="00121E77"/>
    <w:rsid w:val="001312D9"/>
    <w:rsid w:val="00133584"/>
    <w:rsid w:val="00133D3A"/>
    <w:rsid w:val="00140742"/>
    <w:rsid w:val="001411E5"/>
    <w:rsid w:val="001415F8"/>
    <w:rsid w:val="00142484"/>
    <w:rsid w:val="001467EE"/>
    <w:rsid w:val="001506B8"/>
    <w:rsid w:val="001519FC"/>
    <w:rsid w:val="00154414"/>
    <w:rsid w:val="00154682"/>
    <w:rsid w:val="00155A08"/>
    <w:rsid w:val="00157D82"/>
    <w:rsid w:val="001620B7"/>
    <w:rsid w:val="00163D5A"/>
    <w:rsid w:val="00165488"/>
    <w:rsid w:val="00165744"/>
    <w:rsid w:val="001657B1"/>
    <w:rsid w:val="00166210"/>
    <w:rsid w:val="0016676C"/>
    <w:rsid w:val="00166C2D"/>
    <w:rsid w:val="00170FFB"/>
    <w:rsid w:val="00174580"/>
    <w:rsid w:val="001749D1"/>
    <w:rsid w:val="00175DBD"/>
    <w:rsid w:val="00180DC8"/>
    <w:rsid w:val="00181581"/>
    <w:rsid w:val="00181623"/>
    <w:rsid w:val="00187369"/>
    <w:rsid w:val="00187892"/>
    <w:rsid w:val="001927E3"/>
    <w:rsid w:val="00194B9A"/>
    <w:rsid w:val="00195319"/>
    <w:rsid w:val="00196E58"/>
    <w:rsid w:val="001A2980"/>
    <w:rsid w:val="001A39B8"/>
    <w:rsid w:val="001A501C"/>
    <w:rsid w:val="001A6C26"/>
    <w:rsid w:val="001A703D"/>
    <w:rsid w:val="001B155D"/>
    <w:rsid w:val="001B6478"/>
    <w:rsid w:val="001B64BD"/>
    <w:rsid w:val="001B6772"/>
    <w:rsid w:val="001B7242"/>
    <w:rsid w:val="001C2030"/>
    <w:rsid w:val="001C516A"/>
    <w:rsid w:val="001C6846"/>
    <w:rsid w:val="001C757C"/>
    <w:rsid w:val="001C7CC7"/>
    <w:rsid w:val="001D0252"/>
    <w:rsid w:val="001D09D9"/>
    <w:rsid w:val="001D0FF5"/>
    <w:rsid w:val="001D1CEF"/>
    <w:rsid w:val="001D4445"/>
    <w:rsid w:val="001D450B"/>
    <w:rsid w:val="001E03E5"/>
    <w:rsid w:val="001E3E35"/>
    <w:rsid w:val="001E3E90"/>
    <w:rsid w:val="001E43B1"/>
    <w:rsid w:val="001E4CB7"/>
    <w:rsid w:val="001E6CC6"/>
    <w:rsid w:val="001E7A76"/>
    <w:rsid w:val="001F043C"/>
    <w:rsid w:val="001F053D"/>
    <w:rsid w:val="001F0FDF"/>
    <w:rsid w:val="001F10BF"/>
    <w:rsid w:val="001F16B0"/>
    <w:rsid w:val="001F301A"/>
    <w:rsid w:val="001F3DB9"/>
    <w:rsid w:val="001F4B7E"/>
    <w:rsid w:val="001F4CBF"/>
    <w:rsid w:val="001F5EC0"/>
    <w:rsid w:val="001F649C"/>
    <w:rsid w:val="001F7F54"/>
    <w:rsid w:val="00202F98"/>
    <w:rsid w:val="00203417"/>
    <w:rsid w:val="00205964"/>
    <w:rsid w:val="0020720D"/>
    <w:rsid w:val="002073D4"/>
    <w:rsid w:val="0021014F"/>
    <w:rsid w:val="00211D3A"/>
    <w:rsid w:val="0021429E"/>
    <w:rsid w:val="00215C80"/>
    <w:rsid w:val="00216340"/>
    <w:rsid w:val="00220BD5"/>
    <w:rsid w:val="0022163F"/>
    <w:rsid w:val="00221E9F"/>
    <w:rsid w:val="00222897"/>
    <w:rsid w:val="00225452"/>
    <w:rsid w:val="00227C07"/>
    <w:rsid w:val="00227DEA"/>
    <w:rsid w:val="00230EC6"/>
    <w:rsid w:val="00232953"/>
    <w:rsid w:val="0023350E"/>
    <w:rsid w:val="00233992"/>
    <w:rsid w:val="002339CC"/>
    <w:rsid w:val="00235C0D"/>
    <w:rsid w:val="00240393"/>
    <w:rsid w:val="002404CC"/>
    <w:rsid w:val="002420FC"/>
    <w:rsid w:val="00242F4B"/>
    <w:rsid w:val="00246C8D"/>
    <w:rsid w:val="0024786A"/>
    <w:rsid w:val="002478D2"/>
    <w:rsid w:val="00251563"/>
    <w:rsid w:val="00252056"/>
    <w:rsid w:val="00253B2E"/>
    <w:rsid w:val="00254AD7"/>
    <w:rsid w:val="00257005"/>
    <w:rsid w:val="00257A82"/>
    <w:rsid w:val="00260259"/>
    <w:rsid w:val="00262FF3"/>
    <w:rsid w:val="00263ACA"/>
    <w:rsid w:val="0026538A"/>
    <w:rsid w:val="00271051"/>
    <w:rsid w:val="00273DC0"/>
    <w:rsid w:val="00275331"/>
    <w:rsid w:val="002754AF"/>
    <w:rsid w:val="002779FB"/>
    <w:rsid w:val="002812B9"/>
    <w:rsid w:val="00285B11"/>
    <w:rsid w:val="00286A00"/>
    <w:rsid w:val="00291112"/>
    <w:rsid w:val="002912AF"/>
    <w:rsid w:val="00292175"/>
    <w:rsid w:val="0029571D"/>
    <w:rsid w:val="00297190"/>
    <w:rsid w:val="002A14D2"/>
    <w:rsid w:val="002A163A"/>
    <w:rsid w:val="002A1AAD"/>
    <w:rsid w:val="002B2B2C"/>
    <w:rsid w:val="002B30E2"/>
    <w:rsid w:val="002B35D3"/>
    <w:rsid w:val="002B42B0"/>
    <w:rsid w:val="002C03B2"/>
    <w:rsid w:val="002C456A"/>
    <w:rsid w:val="002C5739"/>
    <w:rsid w:val="002C763D"/>
    <w:rsid w:val="002C7FBE"/>
    <w:rsid w:val="002D0652"/>
    <w:rsid w:val="002D0885"/>
    <w:rsid w:val="002D3156"/>
    <w:rsid w:val="002D593E"/>
    <w:rsid w:val="002D5E02"/>
    <w:rsid w:val="002D7B33"/>
    <w:rsid w:val="002E2E8A"/>
    <w:rsid w:val="002E5A53"/>
    <w:rsid w:val="002E6C83"/>
    <w:rsid w:val="002F06E9"/>
    <w:rsid w:val="002F1583"/>
    <w:rsid w:val="002F18F1"/>
    <w:rsid w:val="002F195B"/>
    <w:rsid w:val="002F19E7"/>
    <w:rsid w:val="002F27B3"/>
    <w:rsid w:val="002F30FB"/>
    <w:rsid w:val="002F4174"/>
    <w:rsid w:val="00305BCB"/>
    <w:rsid w:val="00310D51"/>
    <w:rsid w:val="00312510"/>
    <w:rsid w:val="0031323B"/>
    <w:rsid w:val="003147CB"/>
    <w:rsid w:val="00316979"/>
    <w:rsid w:val="0031721E"/>
    <w:rsid w:val="003177F5"/>
    <w:rsid w:val="003206F6"/>
    <w:rsid w:val="00321DC7"/>
    <w:rsid w:val="00323136"/>
    <w:rsid w:val="00324265"/>
    <w:rsid w:val="00327693"/>
    <w:rsid w:val="003304A8"/>
    <w:rsid w:val="00334215"/>
    <w:rsid w:val="00334D66"/>
    <w:rsid w:val="00337149"/>
    <w:rsid w:val="00337FFA"/>
    <w:rsid w:val="003421CC"/>
    <w:rsid w:val="00343637"/>
    <w:rsid w:val="00343666"/>
    <w:rsid w:val="003451E2"/>
    <w:rsid w:val="00346E8A"/>
    <w:rsid w:val="0034741D"/>
    <w:rsid w:val="003504E0"/>
    <w:rsid w:val="00352374"/>
    <w:rsid w:val="00353692"/>
    <w:rsid w:val="00353900"/>
    <w:rsid w:val="00353B45"/>
    <w:rsid w:val="00353F28"/>
    <w:rsid w:val="00360451"/>
    <w:rsid w:val="0036140D"/>
    <w:rsid w:val="00362C1E"/>
    <w:rsid w:val="00363881"/>
    <w:rsid w:val="00364077"/>
    <w:rsid w:val="00371A30"/>
    <w:rsid w:val="00371FAD"/>
    <w:rsid w:val="003722BC"/>
    <w:rsid w:val="0037427A"/>
    <w:rsid w:val="00374BC3"/>
    <w:rsid w:val="00374E00"/>
    <w:rsid w:val="00375140"/>
    <w:rsid w:val="0037573A"/>
    <w:rsid w:val="00375F18"/>
    <w:rsid w:val="003763DA"/>
    <w:rsid w:val="00381032"/>
    <w:rsid w:val="00381289"/>
    <w:rsid w:val="003813C6"/>
    <w:rsid w:val="00382A24"/>
    <w:rsid w:val="00383056"/>
    <w:rsid w:val="003831C6"/>
    <w:rsid w:val="00384B24"/>
    <w:rsid w:val="003857D1"/>
    <w:rsid w:val="00385D38"/>
    <w:rsid w:val="00385DEA"/>
    <w:rsid w:val="00385E35"/>
    <w:rsid w:val="00386179"/>
    <w:rsid w:val="00386EC1"/>
    <w:rsid w:val="0038732F"/>
    <w:rsid w:val="00394407"/>
    <w:rsid w:val="00394877"/>
    <w:rsid w:val="003961A3"/>
    <w:rsid w:val="00397161"/>
    <w:rsid w:val="00397C7B"/>
    <w:rsid w:val="003A0604"/>
    <w:rsid w:val="003A0B89"/>
    <w:rsid w:val="003A0E13"/>
    <w:rsid w:val="003A1263"/>
    <w:rsid w:val="003A1C95"/>
    <w:rsid w:val="003A4C8E"/>
    <w:rsid w:val="003B0038"/>
    <w:rsid w:val="003B05C8"/>
    <w:rsid w:val="003B2E06"/>
    <w:rsid w:val="003B4DB6"/>
    <w:rsid w:val="003B58B3"/>
    <w:rsid w:val="003B7EDD"/>
    <w:rsid w:val="003C5994"/>
    <w:rsid w:val="003D5423"/>
    <w:rsid w:val="003D5796"/>
    <w:rsid w:val="003E27B8"/>
    <w:rsid w:val="003E27C2"/>
    <w:rsid w:val="003E3556"/>
    <w:rsid w:val="003E467B"/>
    <w:rsid w:val="003E6A98"/>
    <w:rsid w:val="003E6DB9"/>
    <w:rsid w:val="003E79FA"/>
    <w:rsid w:val="003E7C23"/>
    <w:rsid w:val="003F0C2D"/>
    <w:rsid w:val="003F4BC4"/>
    <w:rsid w:val="003F7499"/>
    <w:rsid w:val="00402264"/>
    <w:rsid w:val="0040358B"/>
    <w:rsid w:val="004058FC"/>
    <w:rsid w:val="00406DDE"/>
    <w:rsid w:val="00406E67"/>
    <w:rsid w:val="00407C7E"/>
    <w:rsid w:val="00410FB3"/>
    <w:rsid w:val="004114BD"/>
    <w:rsid w:val="00411A03"/>
    <w:rsid w:val="00411AAA"/>
    <w:rsid w:val="00411B27"/>
    <w:rsid w:val="00412228"/>
    <w:rsid w:val="004131A8"/>
    <w:rsid w:val="0041400B"/>
    <w:rsid w:val="004156D9"/>
    <w:rsid w:val="004221A9"/>
    <w:rsid w:val="00423275"/>
    <w:rsid w:val="004237EE"/>
    <w:rsid w:val="00424E9F"/>
    <w:rsid w:val="004260E5"/>
    <w:rsid w:val="004264EC"/>
    <w:rsid w:val="00436DD2"/>
    <w:rsid w:val="004420DE"/>
    <w:rsid w:val="004473E6"/>
    <w:rsid w:val="004501B8"/>
    <w:rsid w:val="004505C7"/>
    <w:rsid w:val="004547F3"/>
    <w:rsid w:val="004562A9"/>
    <w:rsid w:val="00457097"/>
    <w:rsid w:val="00461078"/>
    <w:rsid w:val="00461AC5"/>
    <w:rsid w:val="00463A63"/>
    <w:rsid w:val="004655B5"/>
    <w:rsid w:val="00473C73"/>
    <w:rsid w:val="0047505E"/>
    <w:rsid w:val="0047636B"/>
    <w:rsid w:val="00480C86"/>
    <w:rsid w:val="00480E9C"/>
    <w:rsid w:val="00482A58"/>
    <w:rsid w:val="00482A59"/>
    <w:rsid w:val="00483060"/>
    <w:rsid w:val="00483362"/>
    <w:rsid w:val="004902F1"/>
    <w:rsid w:val="00490656"/>
    <w:rsid w:val="0049065D"/>
    <w:rsid w:val="00492329"/>
    <w:rsid w:val="00492500"/>
    <w:rsid w:val="00494FA8"/>
    <w:rsid w:val="004950ED"/>
    <w:rsid w:val="00495420"/>
    <w:rsid w:val="004A0DD6"/>
    <w:rsid w:val="004A439C"/>
    <w:rsid w:val="004B0F31"/>
    <w:rsid w:val="004B2214"/>
    <w:rsid w:val="004B436E"/>
    <w:rsid w:val="004B7FBE"/>
    <w:rsid w:val="004C35DE"/>
    <w:rsid w:val="004C4FA6"/>
    <w:rsid w:val="004D31A7"/>
    <w:rsid w:val="004D36D2"/>
    <w:rsid w:val="004D38D3"/>
    <w:rsid w:val="004D69E7"/>
    <w:rsid w:val="004D7076"/>
    <w:rsid w:val="004D7A28"/>
    <w:rsid w:val="004D7FBD"/>
    <w:rsid w:val="004E1FCC"/>
    <w:rsid w:val="004E2C1C"/>
    <w:rsid w:val="004E38A9"/>
    <w:rsid w:val="004E4011"/>
    <w:rsid w:val="004E72EA"/>
    <w:rsid w:val="004F0481"/>
    <w:rsid w:val="004F05F2"/>
    <w:rsid w:val="004F36F2"/>
    <w:rsid w:val="004F6107"/>
    <w:rsid w:val="004F7634"/>
    <w:rsid w:val="0050034A"/>
    <w:rsid w:val="005076EF"/>
    <w:rsid w:val="00507F54"/>
    <w:rsid w:val="005104D2"/>
    <w:rsid w:val="0051069C"/>
    <w:rsid w:val="00521DD6"/>
    <w:rsid w:val="00521E8F"/>
    <w:rsid w:val="00522E29"/>
    <w:rsid w:val="00522ED9"/>
    <w:rsid w:val="00523AC1"/>
    <w:rsid w:val="00523B49"/>
    <w:rsid w:val="00525224"/>
    <w:rsid w:val="0052555D"/>
    <w:rsid w:val="0052749C"/>
    <w:rsid w:val="00531076"/>
    <w:rsid w:val="005313F5"/>
    <w:rsid w:val="00531C06"/>
    <w:rsid w:val="00532A72"/>
    <w:rsid w:val="00533E10"/>
    <w:rsid w:val="00534AF7"/>
    <w:rsid w:val="00534FAF"/>
    <w:rsid w:val="005351BB"/>
    <w:rsid w:val="00536B42"/>
    <w:rsid w:val="00536F7C"/>
    <w:rsid w:val="00537731"/>
    <w:rsid w:val="005410FC"/>
    <w:rsid w:val="005428FF"/>
    <w:rsid w:val="00547853"/>
    <w:rsid w:val="005518DA"/>
    <w:rsid w:val="00553625"/>
    <w:rsid w:val="005541EA"/>
    <w:rsid w:val="00554346"/>
    <w:rsid w:val="00555E6F"/>
    <w:rsid w:val="00556389"/>
    <w:rsid w:val="00561622"/>
    <w:rsid w:val="005616DE"/>
    <w:rsid w:val="00561B81"/>
    <w:rsid w:val="00567991"/>
    <w:rsid w:val="0057030D"/>
    <w:rsid w:val="00572B13"/>
    <w:rsid w:val="005739AF"/>
    <w:rsid w:val="00573FF6"/>
    <w:rsid w:val="00574BD0"/>
    <w:rsid w:val="00574DCD"/>
    <w:rsid w:val="0057524A"/>
    <w:rsid w:val="0058013F"/>
    <w:rsid w:val="005810D1"/>
    <w:rsid w:val="0058148B"/>
    <w:rsid w:val="005821B7"/>
    <w:rsid w:val="00584839"/>
    <w:rsid w:val="00584FF9"/>
    <w:rsid w:val="00585058"/>
    <w:rsid w:val="0058576F"/>
    <w:rsid w:val="00595BB1"/>
    <w:rsid w:val="00596A08"/>
    <w:rsid w:val="005A09C1"/>
    <w:rsid w:val="005A21E2"/>
    <w:rsid w:val="005A3088"/>
    <w:rsid w:val="005A3955"/>
    <w:rsid w:val="005A41E4"/>
    <w:rsid w:val="005A7D00"/>
    <w:rsid w:val="005B361D"/>
    <w:rsid w:val="005B3A5F"/>
    <w:rsid w:val="005B481E"/>
    <w:rsid w:val="005B5267"/>
    <w:rsid w:val="005B5B84"/>
    <w:rsid w:val="005B6143"/>
    <w:rsid w:val="005B63E3"/>
    <w:rsid w:val="005C0AF6"/>
    <w:rsid w:val="005C1697"/>
    <w:rsid w:val="005C1774"/>
    <w:rsid w:val="005C184B"/>
    <w:rsid w:val="005C29CA"/>
    <w:rsid w:val="005C6553"/>
    <w:rsid w:val="005C707A"/>
    <w:rsid w:val="005D01E3"/>
    <w:rsid w:val="005D0550"/>
    <w:rsid w:val="005D16B7"/>
    <w:rsid w:val="005D34EB"/>
    <w:rsid w:val="005D3EAD"/>
    <w:rsid w:val="005D4858"/>
    <w:rsid w:val="005D58BB"/>
    <w:rsid w:val="005D7220"/>
    <w:rsid w:val="005D7797"/>
    <w:rsid w:val="005E0DC1"/>
    <w:rsid w:val="005E124F"/>
    <w:rsid w:val="005E3860"/>
    <w:rsid w:val="005E4311"/>
    <w:rsid w:val="005E56BC"/>
    <w:rsid w:val="005E5BDD"/>
    <w:rsid w:val="005E691F"/>
    <w:rsid w:val="005F49E6"/>
    <w:rsid w:val="005F4CAD"/>
    <w:rsid w:val="005F4FE2"/>
    <w:rsid w:val="005F6C3E"/>
    <w:rsid w:val="005F770D"/>
    <w:rsid w:val="006011C7"/>
    <w:rsid w:val="0060255C"/>
    <w:rsid w:val="006029A4"/>
    <w:rsid w:val="0060350B"/>
    <w:rsid w:val="0060587F"/>
    <w:rsid w:val="00606CF4"/>
    <w:rsid w:val="00607986"/>
    <w:rsid w:val="00607FC4"/>
    <w:rsid w:val="006108D1"/>
    <w:rsid w:val="00610D9A"/>
    <w:rsid w:val="00610ED9"/>
    <w:rsid w:val="0061134D"/>
    <w:rsid w:val="00612660"/>
    <w:rsid w:val="00612AB4"/>
    <w:rsid w:val="00614FB6"/>
    <w:rsid w:val="00617B57"/>
    <w:rsid w:val="006242B4"/>
    <w:rsid w:val="00624525"/>
    <w:rsid w:val="00624729"/>
    <w:rsid w:val="00624879"/>
    <w:rsid w:val="00626E2A"/>
    <w:rsid w:val="006279CF"/>
    <w:rsid w:val="00633C00"/>
    <w:rsid w:val="00634150"/>
    <w:rsid w:val="006343CA"/>
    <w:rsid w:val="00636A55"/>
    <w:rsid w:val="00636D93"/>
    <w:rsid w:val="00637C4B"/>
    <w:rsid w:val="00644CA0"/>
    <w:rsid w:val="006456B0"/>
    <w:rsid w:val="0064790B"/>
    <w:rsid w:val="00650C1B"/>
    <w:rsid w:val="00651995"/>
    <w:rsid w:val="006539E7"/>
    <w:rsid w:val="00655715"/>
    <w:rsid w:val="00656F31"/>
    <w:rsid w:val="006571CC"/>
    <w:rsid w:val="00660F05"/>
    <w:rsid w:val="006627D4"/>
    <w:rsid w:val="00667452"/>
    <w:rsid w:val="006679EF"/>
    <w:rsid w:val="00670392"/>
    <w:rsid w:val="00671ED8"/>
    <w:rsid w:val="00672C6B"/>
    <w:rsid w:val="006736B1"/>
    <w:rsid w:val="006738C7"/>
    <w:rsid w:val="0067483A"/>
    <w:rsid w:val="006749D8"/>
    <w:rsid w:val="00674C13"/>
    <w:rsid w:val="00674EB4"/>
    <w:rsid w:val="00677AF3"/>
    <w:rsid w:val="00677E97"/>
    <w:rsid w:val="006805A5"/>
    <w:rsid w:val="00680B8C"/>
    <w:rsid w:val="00682E1A"/>
    <w:rsid w:val="00684B79"/>
    <w:rsid w:val="00690549"/>
    <w:rsid w:val="00691298"/>
    <w:rsid w:val="00693992"/>
    <w:rsid w:val="006A0559"/>
    <w:rsid w:val="006A1A9F"/>
    <w:rsid w:val="006A1CAF"/>
    <w:rsid w:val="006A5DF1"/>
    <w:rsid w:val="006A6B7B"/>
    <w:rsid w:val="006B46E3"/>
    <w:rsid w:val="006B6B3D"/>
    <w:rsid w:val="006B7614"/>
    <w:rsid w:val="006C13D2"/>
    <w:rsid w:val="006C16DC"/>
    <w:rsid w:val="006C3A68"/>
    <w:rsid w:val="006C4882"/>
    <w:rsid w:val="006C4A63"/>
    <w:rsid w:val="006C67E8"/>
    <w:rsid w:val="006D19E6"/>
    <w:rsid w:val="006D21AF"/>
    <w:rsid w:val="006D2C0C"/>
    <w:rsid w:val="006D325D"/>
    <w:rsid w:val="006D3B87"/>
    <w:rsid w:val="006D3DA4"/>
    <w:rsid w:val="006D6252"/>
    <w:rsid w:val="006D63DA"/>
    <w:rsid w:val="006D7358"/>
    <w:rsid w:val="006D76CC"/>
    <w:rsid w:val="006E0222"/>
    <w:rsid w:val="006E027A"/>
    <w:rsid w:val="006E1401"/>
    <w:rsid w:val="006E270C"/>
    <w:rsid w:val="006E273F"/>
    <w:rsid w:val="006E43FB"/>
    <w:rsid w:val="006E47E8"/>
    <w:rsid w:val="006E648A"/>
    <w:rsid w:val="006E761B"/>
    <w:rsid w:val="006F485D"/>
    <w:rsid w:val="006F62F7"/>
    <w:rsid w:val="006F6692"/>
    <w:rsid w:val="00702147"/>
    <w:rsid w:val="007024C3"/>
    <w:rsid w:val="00710338"/>
    <w:rsid w:val="00714E80"/>
    <w:rsid w:val="00715853"/>
    <w:rsid w:val="00715A83"/>
    <w:rsid w:val="007162AC"/>
    <w:rsid w:val="00716728"/>
    <w:rsid w:val="00716EE4"/>
    <w:rsid w:val="0071732F"/>
    <w:rsid w:val="00720F38"/>
    <w:rsid w:val="007221B8"/>
    <w:rsid w:val="00725E48"/>
    <w:rsid w:val="00726602"/>
    <w:rsid w:val="007268A2"/>
    <w:rsid w:val="00726F02"/>
    <w:rsid w:val="00733E63"/>
    <w:rsid w:val="0073495C"/>
    <w:rsid w:val="007373C8"/>
    <w:rsid w:val="007403CE"/>
    <w:rsid w:val="00741E6E"/>
    <w:rsid w:val="0074458E"/>
    <w:rsid w:val="00746804"/>
    <w:rsid w:val="0074708D"/>
    <w:rsid w:val="007546A2"/>
    <w:rsid w:val="00754733"/>
    <w:rsid w:val="00755970"/>
    <w:rsid w:val="00755F07"/>
    <w:rsid w:val="00756754"/>
    <w:rsid w:val="00761D94"/>
    <w:rsid w:val="00762338"/>
    <w:rsid w:val="00763C86"/>
    <w:rsid w:val="0076526C"/>
    <w:rsid w:val="00766A68"/>
    <w:rsid w:val="007711E1"/>
    <w:rsid w:val="00773655"/>
    <w:rsid w:val="00773889"/>
    <w:rsid w:val="00777C32"/>
    <w:rsid w:val="00780E14"/>
    <w:rsid w:val="00780FA0"/>
    <w:rsid w:val="0078124F"/>
    <w:rsid w:val="00782747"/>
    <w:rsid w:val="007830B5"/>
    <w:rsid w:val="00784FB3"/>
    <w:rsid w:val="00786861"/>
    <w:rsid w:val="007907E5"/>
    <w:rsid w:val="00791EE2"/>
    <w:rsid w:val="00792274"/>
    <w:rsid w:val="00792556"/>
    <w:rsid w:val="007949E0"/>
    <w:rsid w:val="007A6116"/>
    <w:rsid w:val="007B0C52"/>
    <w:rsid w:val="007B1D7D"/>
    <w:rsid w:val="007B22DF"/>
    <w:rsid w:val="007B28FF"/>
    <w:rsid w:val="007B2935"/>
    <w:rsid w:val="007B3E83"/>
    <w:rsid w:val="007B5661"/>
    <w:rsid w:val="007C37A5"/>
    <w:rsid w:val="007C5DC8"/>
    <w:rsid w:val="007C5FD5"/>
    <w:rsid w:val="007D0B79"/>
    <w:rsid w:val="007D5819"/>
    <w:rsid w:val="007D6FAE"/>
    <w:rsid w:val="007E26F9"/>
    <w:rsid w:val="007E3286"/>
    <w:rsid w:val="007E4F86"/>
    <w:rsid w:val="007E5104"/>
    <w:rsid w:val="007E73B4"/>
    <w:rsid w:val="007E7665"/>
    <w:rsid w:val="007E773E"/>
    <w:rsid w:val="007F2132"/>
    <w:rsid w:val="007F26BB"/>
    <w:rsid w:val="007F3FFA"/>
    <w:rsid w:val="007F46FF"/>
    <w:rsid w:val="007F4B8D"/>
    <w:rsid w:val="007F5307"/>
    <w:rsid w:val="007F6ADC"/>
    <w:rsid w:val="007F77C3"/>
    <w:rsid w:val="00801A1A"/>
    <w:rsid w:val="0080597F"/>
    <w:rsid w:val="00805EE3"/>
    <w:rsid w:val="0080665E"/>
    <w:rsid w:val="00807C42"/>
    <w:rsid w:val="00810B9B"/>
    <w:rsid w:val="00811335"/>
    <w:rsid w:val="00813210"/>
    <w:rsid w:val="008151B9"/>
    <w:rsid w:val="00816B9C"/>
    <w:rsid w:val="00816DF4"/>
    <w:rsid w:val="00820105"/>
    <w:rsid w:val="00820182"/>
    <w:rsid w:val="00820774"/>
    <w:rsid w:val="00820922"/>
    <w:rsid w:val="008213BE"/>
    <w:rsid w:val="00821617"/>
    <w:rsid w:val="008217B4"/>
    <w:rsid w:val="008222A1"/>
    <w:rsid w:val="0082282A"/>
    <w:rsid w:val="00827A3E"/>
    <w:rsid w:val="008310DE"/>
    <w:rsid w:val="0083541E"/>
    <w:rsid w:val="00836FD5"/>
    <w:rsid w:val="0084181F"/>
    <w:rsid w:val="00846BE1"/>
    <w:rsid w:val="00851016"/>
    <w:rsid w:val="008521C9"/>
    <w:rsid w:val="008568C9"/>
    <w:rsid w:val="00856AE9"/>
    <w:rsid w:val="00857EE6"/>
    <w:rsid w:val="00862DB6"/>
    <w:rsid w:val="00862ED1"/>
    <w:rsid w:val="008656A2"/>
    <w:rsid w:val="0086670F"/>
    <w:rsid w:val="0087096A"/>
    <w:rsid w:val="00870E83"/>
    <w:rsid w:val="00871EDA"/>
    <w:rsid w:val="008730CD"/>
    <w:rsid w:val="00874B60"/>
    <w:rsid w:val="00875671"/>
    <w:rsid w:val="00876090"/>
    <w:rsid w:val="008760E0"/>
    <w:rsid w:val="0088088F"/>
    <w:rsid w:val="008860E5"/>
    <w:rsid w:val="00891068"/>
    <w:rsid w:val="0089372E"/>
    <w:rsid w:val="00895F7A"/>
    <w:rsid w:val="0089739B"/>
    <w:rsid w:val="00897FF2"/>
    <w:rsid w:val="008A2391"/>
    <w:rsid w:val="008A3D7C"/>
    <w:rsid w:val="008B0714"/>
    <w:rsid w:val="008B1213"/>
    <w:rsid w:val="008B2946"/>
    <w:rsid w:val="008B49DC"/>
    <w:rsid w:val="008B4A09"/>
    <w:rsid w:val="008C070E"/>
    <w:rsid w:val="008C0989"/>
    <w:rsid w:val="008C1B20"/>
    <w:rsid w:val="008C27E9"/>
    <w:rsid w:val="008C2AB8"/>
    <w:rsid w:val="008C3AC4"/>
    <w:rsid w:val="008C3BF8"/>
    <w:rsid w:val="008C6517"/>
    <w:rsid w:val="008C72E6"/>
    <w:rsid w:val="008D3F07"/>
    <w:rsid w:val="008D43D9"/>
    <w:rsid w:val="008D4516"/>
    <w:rsid w:val="008D66AC"/>
    <w:rsid w:val="008D674A"/>
    <w:rsid w:val="008D760E"/>
    <w:rsid w:val="008E06BD"/>
    <w:rsid w:val="008E21F7"/>
    <w:rsid w:val="008E29A3"/>
    <w:rsid w:val="008E3391"/>
    <w:rsid w:val="008E4D75"/>
    <w:rsid w:val="008F1D1D"/>
    <w:rsid w:val="008F2FF5"/>
    <w:rsid w:val="008F3DD2"/>
    <w:rsid w:val="008F4A34"/>
    <w:rsid w:val="008F68B9"/>
    <w:rsid w:val="008F754B"/>
    <w:rsid w:val="00900955"/>
    <w:rsid w:val="009035BD"/>
    <w:rsid w:val="00905926"/>
    <w:rsid w:val="00905F9F"/>
    <w:rsid w:val="00906983"/>
    <w:rsid w:val="00907F3C"/>
    <w:rsid w:val="009107A7"/>
    <w:rsid w:val="0091383C"/>
    <w:rsid w:val="00913B50"/>
    <w:rsid w:val="00913CB1"/>
    <w:rsid w:val="00914A7F"/>
    <w:rsid w:val="00917AA9"/>
    <w:rsid w:val="00917E94"/>
    <w:rsid w:val="009203A3"/>
    <w:rsid w:val="0092181B"/>
    <w:rsid w:val="00921AE6"/>
    <w:rsid w:val="00922458"/>
    <w:rsid w:val="00922DB4"/>
    <w:rsid w:val="00924340"/>
    <w:rsid w:val="00924C46"/>
    <w:rsid w:val="009259A4"/>
    <w:rsid w:val="009271E9"/>
    <w:rsid w:val="00930170"/>
    <w:rsid w:val="00930539"/>
    <w:rsid w:val="0093135F"/>
    <w:rsid w:val="00931CF7"/>
    <w:rsid w:val="00932000"/>
    <w:rsid w:val="00932E5B"/>
    <w:rsid w:val="00936170"/>
    <w:rsid w:val="00937E32"/>
    <w:rsid w:val="009403A2"/>
    <w:rsid w:val="00940635"/>
    <w:rsid w:val="00940957"/>
    <w:rsid w:val="0094246B"/>
    <w:rsid w:val="00942690"/>
    <w:rsid w:val="00942A46"/>
    <w:rsid w:val="00942BA1"/>
    <w:rsid w:val="009446EC"/>
    <w:rsid w:val="00945698"/>
    <w:rsid w:val="009474C4"/>
    <w:rsid w:val="00951033"/>
    <w:rsid w:val="0095183C"/>
    <w:rsid w:val="00951CCA"/>
    <w:rsid w:val="00953162"/>
    <w:rsid w:val="00954A99"/>
    <w:rsid w:val="009606AD"/>
    <w:rsid w:val="00961048"/>
    <w:rsid w:val="00962D25"/>
    <w:rsid w:val="00963050"/>
    <w:rsid w:val="00963DCB"/>
    <w:rsid w:val="00964969"/>
    <w:rsid w:val="00965C58"/>
    <w:rsid w:val="00971AF9"/>
    <w:rsid w:val="00972A78"/>
    <w:rsid w:val="00972DC9"/>
    <w:rsid w:val="00973E7E"/>
    <w:rsid w:val="00976304"/>
    <w:rsid w:val="00976DA2"/>
    <w:rsid w:val="00977F38"/>
    <w:rsid w:val="00981E5E"/>
    <w:rsid w:val="00983807"/>
    <w:rsid w:val="009914AD"/>
    <w:rsid w:val="009A01CD"/>
    <w:rsid w:val="009A0B2B"/>
    <w:rsid w:val="009A1D64"/>
    <w:rsid w:val="009A2781"/>
    <w:rsid w:val="009A3EFB"/>
    <w:rsid w:val="009A546C"/>
    <w:rsid w:val="009A5651"/>
    <w:rsid w:val="009A585F"/>
    <w:rsid w:val="009B09D7"/>
    <w:rsid w:val="009B201B"/>
    <w:rsid w:val="009B2279"/>
    <w:rsid w:val="009B22C2"/>
    <w:rsid w:val="009B3F3B"/>
    <w:rsid w:val="009B469F"/>
    <w:rsid w:val="009B5749"/>
    <w:rsid w:val="009B62AC"/>
    <w:rsid w:val="009B7402"/>
    <w:rsid w:val="009B7CA7"/>
    <w:rsid w:val="009B7D58"/>
    <w:rsid w:val="009C11A7"/>
    <w:rsid w:val="009C393E"/>
    <w:rsid w:val="009C5EB5"/>
    <w:rsid w:val="009C61A7"/>
    <w:rsid w:val="009C640A"/>
    <w:rsid w:val="009D0310"/>
    <w:rsid w:val="009D130C"/>
    <w:rsid w:val="009D2848"/>
    <w:rsid w:val="009E0234"/>
    <w:rsid w:val="009E37DA"/>
    <w:rsid w:val="009E4DB1"/>
    <w:rsid w:val="009E5772"/>
    <w:rsid w:val="009E7DEA"/>
    <w:rsid w:val="009F058E"/>
    <w:rsid w:val="009F1A26"/>
    <w:rsid w:val="009F24DB"/>
    <w:rsid w:val="009F33F0"/>
    <w:rsid w:val="009F4070"/>
    <w:rsid w:val="009F4923"/>
    <w:rsid w:val="009F6E4E"/>
    <w:rsid w:val="009F7360"/>
    <w:rsid w:val="009F75B1"/>
    <w:rsid w:val="009F7B7E"/>
    <w:rsid w:val="00A00ED5"/>
    <w:rsid w:val="00A059E0"/>
    <w:rsid w:val="00A05D42"/>
    <w:rsid w:val="00A069CA"/>
    <w:rsid w:val="00A15952"/>
    <w:rsid w:val="00A20049"/>
    <w:rsid w:val="00A23D95"/>
    <w:rsid w:val="00A26661"/>
    <w:rsid w:val="00A30CB8"/>
    <w:rsid w:val="00A315F2"/>
    <w:rsid w:val="00A320AD"/>
    <w:rsid w:val="00A32336"/>
    <w:rsid w:val="00A32961"/>
    <w:rsid w:val="00A33179"/>
    <w:rsid w:val="00A3568C"/>
    <w:rsid w:val="00A41DD1"/>
    <w:rsid w:val="00A43C24"/>
    <w:rsid w:val="00A44E7D"/>
    <w:rsid w:val="00A464F5"/>
    <w:rsid w:val="00A46D48"/>
    <w:rsid w:val="00A473F4"/>
    <w:rsid w:val="00A478EC"/>
    <w:rsid w:val="00A5093B"/>
    <w:rsid w:val="00A50C81"/>
    <w:rsid w:val="00A5364B"/>
    <w:rsid w:val="00A54C5D"/>
    <w:rsid w:val="00A56F30"/>
    <w:rsid w:val="00A57AB7"/>
    <w:rsid w:val="00A606AF"/>
    <w:rsid w:val="00A61315"/>
    <w:rsid w:val="00A634AD"/>
    <w:rsid w:val="00A70694"/>
    <w:rsid w:val="00A80F01"/>
    <w:rsid w:val="00A82605"/>
    <w:rsid w:val="00A834D9"/>
    <w:rsid w:val="00A846C0"/>
    <w:rsid w:val="00A84E89"/>
    <w:rsid w:val="00A85BFD"/>
    <w:rsid w:val="00A86860"/>
    <w:rsid w:val="00A87C18"/>
    <w:rsid w:val="00A87D24"/>
    <w:rsid w:val="00A91D96"/>
    <w:rsid w:val="00A93206"/>
    <w:rsid w:val="00A934F8"/>
    <w:rsid w:val="00A93E6F"/>
    <w:rsid w:val="00A94A70"/>
    <w:rsid w:val="00A94CCD"/>
    <w:rsid w:val="00AA1D2E"/>
    <w:rsid w:val="00AA3247"/>
    <w:rsid w:val="00AA5DB5"/>
    <w:rsid w:val="00AA644E"/>
    <w:rsid w:val="00AB16CB"/>
    <w:rsid w:val="00AB1B26"/>
    <w:rsid w:val="00AB3C27"/>
    <w:rsid w:val="00AB5C5C"/>
    <w:rsid w:val="00AB6697"/>
    <w:rsid w:val="00AB6A8E"/>
    <w:rsid w:val="00AB7764"/>
    <w:rsid w:val="00AC091D"/>
    <w:rsid w:val="00AC0C26"/>
    <w:rsid w:val="00AC2076"/>
    <w:rsid w:val="00AC256B"/>
    <w:rsid w:val="00AC31BC"/>
    <w:rsid w:val="00AD0221"/>
    <w:rsid w:val="00AD26B1"/>
    <w:rsid w:val="00AD33F3"/>
    <w:rsid w:val="00AD37BA"/>
    <w:rsid w:val="00AD4203"/>
    <w:rsid w:val="00AD5687"/>
    <w:rsid w:val="00AD6438"/>
    <w:rsid w:val="00AD73F2"/>
    <w:rsid w:val="00AD7568"/>
    <w:rsid w:val="00AE0812"/>
    <w:rsid w:val="00AE3BCE"/>
    <w:rsid w:val="00AE4E8F"/>
    <w:rsid w:val="00AE635F"/>
    <w:rsid w:val="00AE7B34"/>
    <w:rsid w:val="00AF0BBA"/>
    <w:rsid w:val="00AF3E53"/>
    <w:rsid w:val="00AF3FC4"/>
    <w:rsid w:val="00AF464D"/>
    <w:rsid w:val="00AF56C2"/>
    <w:rsid w:val="00B00AA7"/>
    <w:rsid w:val="00B03A34"/>
    <w:rsid w:val="00B04EF6"/>
    <w:rsid w:val="00B071FD"/>
    <w:rsid w:val="00B1219A"/>
    <w:rsid w:val="00B124E5"/>
    <w:rsid w:val="00B17473"/>
    <w:rsid w:val="00B20D11"/>
    <w:rsid w:val="00B21720"/>
    <w:rsid w:val="00B22619"/>
    <w:rsid w:val="00B2286C"/>
    <w:rsid w:val="00B23792"/>
    <w:rsid w:val="00B2382A"/>
    <w:rsid w:val="00B2726E"/>
    <w:rsid w:val="00B27FCD"/>
    <w:rsid w:val="00B30A12"/>
    <w:rsid w:val="00B30A74"/>
    <w:rsid w:val="00B33B3F"/>
    <w:rsid w:val="00B34DC1"/>
    <w:rsid w:val="00B36D32"/>
    <w:rsid w:val="00B37064"/>
    <w:rsid w:val="00B37A51"/>
    <w:rsid w:val="00B42829"/>
    <w:rsid w:val="00B4396C"/>
    <w:rsid w:val="00B46F19"/>
    <w:rsid w:val="00B52378"/>
    <w:rsid w:val="00B52953"/>
    <w:rsid w:val="00B539E7"/>
    <w:rsid w:val="00B53BFA"/>
    <w:rsid w:val="00B54BFD"/>
    <w:rsid w:val="00B55913"/>
    <w:rsid w:val="00B55CC7"/>
    <w:rsid w:val="00B56F50"/>
    <w:rsid w:val="00B57D25"/>
    <w:rsid w:val="00B60AEA"/>
    <w:rsid w:val="00B63E6F"/>
    <w:rsid w:val="00B63FE5"/>
    <w:rsid w:val="00B66CDB"/>
    <w:rsid w:val="00B67226"/>
    <w:rsid w:val="00B71E24"/>
    <w:rsid w:val="00B731E7"/>
    <w:rsid w:val="00B739FC"/>
    <w:rsid w:val="00B8148E"/>
    <w:rsid w:val="00B81903"/>
    <w:rsid w:val="00B823A3"/>
    <w:rsid w:val="00B82C5E"/>
    <w:rsid w:val="00B851D3"/>
    <w:rsid w:val="00B8546E"/>
    <w:rsid w:val="00B92701"/>
    <w:rsid w:val="00B927F0"/>
    <w:rsid w:val="00B936C9"/>
    <w:rsid w:val="00B9453D"/>
    <w:rsid w:val="00B94AE3"/>
    <w:rsid w:val="00BA1818"/>
    <w:rsid w:val="00BA19E7"/>
    <w:rsid w:val="00BA1ED8"/>
    <w:rsid w:val="00BA2BD1"/>
    <w:rsid w:val="00BA59A9"/>
    <w:rsid w:val="00BA5DEC"/>
    <w:rsid w:val="00BA717C"/>
    <w:rsid w:val="00BA7861"/>
    <w:rsid w:val="00BB114D"/>
    <w:rsid w:val="00BB1345"/>
    <w:rsid w:val="00BB1B3B"/>
    <w:rsid w:val="00BC2113"/>
    <w:rsid w:val="00BC2380"/>
    <w:rsid w:val="00BC3F44"/>
    <w:rsid w:val="00BC4412"/>
    <w:rsid w:val="00BC6B51"/>
    <w:rsid w:val="00BC6D99"/>
    <w:rsid w:val="00BC6FD5"/>
    <w:rsid w:val="00BD2E18"/>
    <w:rsid w:val="00BD7391"/>
    <w:rsid w:val="00BD763C"/>
    <w:rsid w:val="00BD7957"/>
    <w:rsid w:val="00BE52EA"/>
    <w:rsid w:val="00BE6BF2"/>
    <w:rsid w:val="00BE72AF"/>
    <w:rsid w:val="00BF0A51"/>
    <w:rsid w:val="00BF13AA"/>
    <w:rsid w:val="00BF4036"/>
    <w:rsid w:val="00BF6384"/>
    <w:rsid w:val="00BF75F2"/>
    <w:rsid w:val="00C009F1"/>
    <w:rsid w:val="00C031B3"/>
    <w:rsid w:val="00C03297"/>
    <w:rsid w:val="00C03A9B"/>
    <w:rsid w:val="00C03BC2"/>
    <w:rsid w:val="00C06FE2"/>
    <w:rsid w:val="00C07D37"/>
    <w:rsid w:val="00C10ABD"/>
    <w:rsid w:val="00C12C46"/>
    <w:rsid w:val="00C13D6D"/>
    <w:rsid w:val="00C20B1D"/>
    <w:rsid w:val="00C20CB8"/>
    <w:rsid w:val="00C22E28"/>
    <w:rsid w:val="00C246E5"/>
    <w:rsid w:val="00C2790B"/>
    <w:rsid w:val="00C3178E"/>
    <w:rsid w:val="00C32397"/>
    <w:rsid w:val="00C33671"/>
    <w:rsid w:val="00C33A25"/>
    <w:rsid w:val="00C34111"/>
    <w:rsid w:val="00C37AF0"/>
    <w:rsid w:val="00C4037A"/>
    <w:rsid w:val="00C41806"/>
    <w:rsid w:val="00C428DC"/>
    <w:rsid w:val="00C44E1D"/>
    <w:rsid w:val="00C45966"/>
    <w:rsid w:val="00C50FE6"/>
    <w:rsid w:val="00C525ED"/>
    <w:rsid w:val="00C532DC"/>
    <w:rsid w:val="00C55A66"/>
    <w:rsid w:val="00C55D0E"/>
    <w:rsid w:val="00C5646C"/>
    <w:rsid w:val="00C613A5"/>
    <w:rsid w:val="00C620AD"/>
    <w:rsid w:val="00C6277A"/>
    <w:rsid w:val="00C628D2"/>
    <w:rsid w:val="00C62EC9"/>
    <w:rsid w:val="00C63131"/>
    <w:rsid w:val="00C64672"/>
    <w:rsid w:val="00C64CEE"/>
    <w:rsid w:val="00C659D6"/>
    <w:rsid w:val="00C65CD2"/>
    <w:rsid w:val="00C673D4"/>
    <w:rsid w:val="00C67584"/>
    <w:rsid w:val="00C702B0"/>
    <w:rsid w:val="00C717F2"/>
    <w:rsid w:val="00C72EDC"/>
    <w:rsid w:val="00C769DD"/>
    <w:rsid w:val="00C7746C"/>
    <w:rsid w:val="00C804EC"/>
    <w:rsid w:val="00C8103C"/>
    <w:rsid w:val="00C8207D"/>
    <w:rsid w:val="00C82306"/>
    <w:rsid w:val="00C853EF"/>
    <w:rsid w:val="00C8591A"/>
    <w:rsid w:val="00C85B32"/>
    <w:rsid w:val="00C86659"/>
    <w:rsid w:val="00C873AC"/>
    <w:rsid w:val="00C878CB"/>
    <w:rsid w:val="00C92DE3"/>
    <w:rsid w:val="00C9492B"/>
    <w:rsid w:val="00C96646"/>
    <w:rsid w:val="00CA0768"/>
    <w:rsid w:val="00CA0C52"/>
    <w:rsid w:val="00CA1AA3"/>
    <w:rsid w:val="00CB13D5"/>
    <w:rsid w:val="00CB38A2"/>
    <w:rsid w:val="00CB503B"/>
    <w:rsid w:val="00CB6C7E"/>
    <w:rsid w:val="00CC1AE4"/>
    <w:rsid w:val="00CC388A"/>
    <w:rsid w:val="00CC3BF7"/>
    <w:rsid w:val="00CC5334"/>
    <w:rsid w:val="00CC66CB"/>
    <w:rsid w:val="00CC6C4F"/>
    <w:rsid w:val="00CC6DE8"/>
    <w:rsid w:val="00CC7012"/>
    <w:rsid w:val="00CC70CA"/>
    <w:rsid w:val="00CC7422"/>
    <w:rsid w:val="00CD26F7"/>
    <w:rsid w:val="00CD43BC"/>
    <w:rsid w:val="00CD616F"/>
    <w:rsid w:val="00CE11D0"/>
    <w:rsid w:val="00CE1AF1"/>
    <w:rsid w:val="00CE415D"/>
    <w:rsid w:val="00CE7486"/>
    <w:rsid w:val="00CF0459"/>
    <w:rsid w:val="00CF0FEA"/>
    <w:rsid w:val="00CF4AC7"/>
    <w:rsid w:val="00CF6A52"/>
    <w:rsid w:val="00CF7819"/>
    <w:rsid w:val="00D00857"/>
    <w:rsid w:val="00D008A0"/>
    <w:rsid w:val="00D02058"/>
    <w:rsid w:val="00D02F7D"/>
    <w:rsid w:val="00D10FE6"/>
    <w:rsid w:val="00D118B4"/>
    <w:rsid w:val="00D128F7"/>
    <w:rsid w:val="00D1330B"/>
    <w:rsid w:val="00D1478C"/>
    <w:rsid w:val="00D14B8B"/>
    <w:rsid w:val="00D16A1B"/>
    <w:rsid w:val="00D24146"/>
    <w:rsid w:val="00D24963"/>
    <w:rsid w:val="00D25AD8"/>
    <w:rsid w:val="00D26CC4"/>
    <w:rsid w:val="00D27004"/>
    <w:rsid w:val="00D31A85"/>
    <w:rsid w:val="00D3375D"/>
    <w:rsid w:val="00D358D0"/>
    <w:rsid w:val="00D35BBB"/>
    <w:rsid w:val="00D3699B"/>
    <w:rsid w:val="00D44A7D"/>
    <w:rsid w:val="00D52B15"/>
    <w:rsid w:val="00D533FE"/>
    <w:rsid w:val="00D5485C"/>
    <w:rsid w:val="00D55059"/>
    <w:rsid w:val="00D5637D"/>
    <w:rsid w:val="00D563CE"/>
    <w:rsid w:val="00D608EF"/>
    <w:rsid w:val="00D613E2"/>
    <w:rsid w:val="00D63120"/>
    <w:rsid w:val="00D63CB8"/>
    <w:rsid w:val="00D64BE3"/>
    <w:rsid w:val="00D65FAE"/>
    <w:rsid w:val="00D67720"/>
    <w:rsid w:val="00D70C61"/>
    <w:rsid w:val="00D7194B"/>
    <w:rsid w:val="00D734EB"/>
    <w:rsid w:val="00D7655E"/>
    <w:rsid w:val="00D77D00"/>
    <w:rsid w:val="00D800E9"/>
    <w:rsid w:val="00D8079B"/>
    <w:rsid w:val="00D807FF"/>
    <w:rsid w:val="00D80C02"/>
    <w:rsid w:val="00D85F2F"/>
    <w:rsid w:val="00D870C4"/>
    <w:rsid w:val="00D906F2"/>
    <w:rsid w:val="00D95147"/>
    <w:rsid w:val="00D953C3"/>
    <w:rsid w:val="00D958EE"/>
    <w:rsid w:val="00D964F7"/>
    <w:rsid w:val="00D979D3"/>
    <w:rsid w:val="00DA477C"/>
    <w:rsid w:val="00DA4DE1"/>
    <w:rsid w:val="00DA7295"/>
    <w:rsid w:val="00DB00E5"/>
    <w:rsid w:val="00DB3EDF"/>
    <w:rsid w:val="00DB4550"/>
    <w:rsid w:val="00DB50CC"/>
    <w:rsid w:val="00DC1F88"/>
    <w:rsid w:val="00DC2304"/>
    <w:rsid w:val="00DC263B"/>
    <w:rsid w:val="00DC2FA7"/>
    <w:rsid w:val="00DC2FC7"/>
    <w:rsid w:val="00DC44EC"/>
    <w:rsid w:val="00DC79BC"/>
    <w:rsid w:val="00DD02E4"/>
    <w:rsid w:val="00DD157A"/>
    <w:rsid w:val="00DD4E17"/>
    <w:rsid w:val="00DD7346"/>
    <w:rsid w:val="00DD74A5"/>
    <w:rsid w:val="00DD7D64"/>
    <w:rsid w:val="00DD7E2B"/>
    <w:rsid w:val="00DE14E1"/>
    <w:rsid w:val="00DE195F"/>
    <w:rsid w:val="00DE3C09"/>
    <w:rsid w:val="00DE3C37"/>
    <w:rsid w:val="00DE443A"/>
    <w:rsid w:val="00DE7872"/>
    <w:rsid w:val="00DF3A4C"/>
    <w:rsid w:val="00DF453C"/>
    <w:rsid w:val="00DF4B19"/>
    <w:rsid w:val="00DF5845"/>
    <w:rsid w:val="00DF75DB"/>
    <w:rsid w:val="00E039B9"/>
    <w:rsid w:val="00E051AC"/>
    <w:rsid w:val="00E052E4"/>
    <w:rsid w:val="00E060BF"/>
    <w:rsid w:val="00E06E68"/>
    <w:rsid w:val="00E07504"/>
    <w:rsid w:val="00E0779B"/>
    <w:rsid w:val="00E11D3C"/>
    <w:rsid w:val="00E13D7D"/>
    <w:rsid w:val="00E160CA"/>
    <w:rsid w:val="00E219D1"/>
    <w:rsid w:val="00E21E17"/>
    <w:rsid w:val="00E22068"/>
    <w:rsid w:val="00E22BDF"/>
    <w:rsid w:val="00E2453C"/>
    <w:rsid w:val="00E24D7B"/>
    <w:rsid w:val="00E26FD5"/>
    <w:rsid w:val="00E328AB"/>
    <w:rsid w:val="00E34CC6"/>
    <w:rsid w:val="00E37969"/>
    <w:rsid w:val="00E413C6"/>
    <w:rsid w:val="00E4189C"/>
    <w:rsid w:val="00E41D81"/>
    <w:rsid w:val="00E44E85"/>
    <w:rsid w:val="00E47A86"/>
    <w:rsid w:val="00E52AC5"/>
    <w:rsid w:val="00E540DF"/>
    <w:rsid w:val="00E57042"/>
    <w:rsid w:val="00E60C54"/>
    <w:rsid w:val="00E643D6"/>
    <w:rsid w:val="00E6447E"/>
    <w:rsid w:val="00E64F92"/>
    <w:rsid w:val="00E657B2"/>
    <w:rsid w:val="00E65F1C"/>
    <w:rsid w:val="00E669EA"/>
    <w:rsid w:val="00E708F3"/>
    <w:rsid w:val="00E71B69"/>
    <w:rsid w:val="00E729F3"/>
    <w:rsid w:val="00E740BE"/>
    <w:rsid w:val="00E7421F"/>
    <w:rsid w:val="00E75731"/>
    <w:rsid w:val="00E75CB7"/>
    <w:rsid w:val="00E77A80"/>
    <w:rsid w:val="00E77C77"/>
    <w:rsid w:val="00E80F66"/>
    <w:rsid w:val="00E811A0"/>
    <w:rsid w:val="00E8218B"/>
    <w:rsid w:val="00E827AF"/>
    <w:rsid w:val="00E828E7"/>
    <w:rsid w:val="00E8373A"/>
    <w:rsid w:val="00E83887"/>
    <w:rsid w:val="00E84DAD"/>
    <w:rsid w:val="00E85BF2"/>
    <w:rsid w:val="00E860ED"/>
    <w:rsid w:val="00E916B2"/>
    <w:rsid w:val="00E92940"/>
    <w:rsid w:val="00E92A90"/>
    <w:rsid w:val="00E9613D"/>
    <w:rsid w:val="00EA186E"/>
    <w:rsid w:val="00EA1FF5"/>
    <w:rsid w:val="00EA3B41"/>
    <w:rsid w:val="00EA69EA"/>
    <w:rsid w:val="00EA75B9"/>
    <w:rsid w:val="00EB5EB0"/>
    <w:rsid w:val="00EB664C"/>
    <w:rsid w:val="00EC25FA"/>
    <w:rsid w:val="00EC4213"/>
    <w:rsid w:val="00EC43C8"/>
    <w:rsid w:val="00EC4D96"/>
    <w:rsid w:val="00EC58D1"/>
    <w:rsid w:val="00EC79E7"/>
    <w:rsid w:val="00ED1FE2"/>
    <w:rsid w:val="00ED5BCE"/>
    <w:rsid w:val="00ED714F"/>
    <w:rsid w:val="00EF2A39"/>
    <w:rsid w:val="00EF3519"/>
    <w:rsid w:val="00EF6299"/>
    <w:rsid w:val="00EF65EA"/>
    <w:rsid w:val="00F00C06"/>
    <w:rsid w:val="00F03166"/>
    <w:rsid w:val="00F03B82"/>
    <w:rsid w:val="00F112B4"/>
    <w:rsid w:val="00F121E5"/>
    <w:rsid w:val="00F12CA2"/>
    <w:rsid w:val="00F13D38"/>
    <w:rsid w:val="00F13FF6"/>
    <w:rsid w:val="00F15E4B"/>
    <w:rsid w:val="00F20AED"/>
    <w:rsid w:val="00F20C09"/>
    <w:rsid w:val="00F20D16"/>
    <w:rsid w:val="00F20DA1"/>
    <w:rsid w:val="00F212B8"/>
    <w:rsid w:val="00F258B7"/>
    <w:rsid w:val="00F269D4"/>
    <w:rsid w:val="00F27579"/>
    <w:rsid w:val="00F30E6B"/>
    <w:rsid w:val="00F372F7"/>
    <w:rsid w:val="00F376EA"/>
    <w:rsid w:val="00F42F01"/>
    <w:rsid w:val="00F45B37"/>
    <w:rsid w:val="00F473E3"/>
    <w:rsid w:val="00F47AF9"/>
    <w:rsid w:val="00F47ECE"/>
    <w:rsid w:val="00F52412"/>
    <w:rsid w:val="00F5249D"/>
    <w:rsid w:val="00F52514"/>
    <w:rsid w:val="00F527FA"/>
    <w:rsid w:val="00F53C36"/>
    <w:rsid w:val="00F622C5"/>
    <w:rsid w:val="00F62AAB"/>
    <w:rsid w:val="00F66C29"/>
    <w:rsid w:val="00F70AA5"/>
    <w:rsid w:val="00F70E04"/>
    <w:rsid w:val="00F7291C"/>
    <w:rsid w:val="00F77B24"/>
    <w:rsid w:val="00F82251"/>
    <w:rsid w:val="00F835F4"/>
    <w:rsid w:val="00F83D92"/>
    <w:rsid w:val="00F83F53"/>
    <w:rsid w:val="00F8401F"/>
    <w:rsid w:val="00F8590C"/>
    <w:rsid w:val="00F85B08"/>
    <w:rsid w:val="00F863BB"/>
    <w:rsid w:val="00F8756A"/>
    <w:rsid w:val="00F8756C"/>
    <w:rsid w:val="00F90572"/>
    <w:rsid w:val="00F90C13"/>
    <w:rsid w:val="00F92275"/>
    <w:rsid w:val="00F95881"/>
    <w:rsid w:val="00F97674"/>
    <w:rsid w:val="00F97B42"/>
    <w:rsid w:val="00FA0170"/>
    <w:rsid w:val="00FA09A7"/>
    <w:rsid w:val="00FA25B8"/>
    <w:rsid w:val="00FA7EFC"/>
    <w:rsid w:val="00FB0C21"/>
    <w:rsid w:val="00FB0C4F"/>
    <w:rsid w:val="00FB11FF"/>
    <w:rsid w:val="00FB3BB1"/>
    <w:rsid w:val="00FB4FF1"/>
    <w:rsid w:val="00FC056D"/>
    <w:rsid w:val="00FC0AD5"/>
    <w:rsid w:val="00FC1FFF"/>
    <w:rsid w:val="00FC2EF9"/>
    <w:rsid w:val="00FC4860"/>
    <w:rsid w:val="00FC6BC2"/>
    <w:rsid w:val="00FD015B"/>
    <w:rsid w:val="00FD33B2"/>
    <w:rsid w:val="00FD3644"/>
    <w:rsid w:val="00FD4A3C"/>
    <w:rsid w:val="00FD5239"/>
    <w:rsid w:val="00FD5308"/>
    <w:rsid w:val="00FD5B6C"/>
    <w:rsid w:val="00FD6B00"/>
    <w:rsid w:val="00FD6BE1"/>
    <w:rsid w:val="00FD7AC6"/>
    <w:rsid w:val="00FE2529"/>
    <w:rsid w:val="00FE25FC"/>
    <w:rsid w:val="00FE570A"/>
    <w:rsid w:val="00FE6865"/>
    <w:rsid w:val="00FE7B1B"/>
    <w:rsid w:val="00FE7D0D"/>
    <w:rsid w:val="00FF0853"/>
    <w:rsid w:val="00FF29BD"/>
    <w:rsid w:val="00FF4395"/>
    <w:rsid w:val="00FF6F26"/>
    <w:rsid w:val="00FF7F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0430"/>
  <w15:docId w15:val="{378F633E-6926-46A3-AB56-11B2DCDA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D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aliases w:val="body text,bt,body tesx,TextindepT2,EHPT,Body Text2,ändrad,tabla 2,contents,Subsection Body Text,Table Bullet 1,TABLA DE CONTENIDO 3,TABLA DE CONTENIDO 3 Car Car,TABLA DE CONTENIDO 3 Car Car Car Car Car"/>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aliases w:val="body text Car,bt Car,body tesx Car,TextindepT2 Car,EHPT Car,Body Text2 Car,ändrad Car,tabla 2 Car,contents Car,Subsection Body Text Car,Table Bullet 1 Car,TABLA DE CONTENIDO 3 Car,TABLA DE CONTENIDO 3 Car Car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nhideWhenUsed/>
    <w:rsid w:val="0026538A"/>
    <w:pPr>
      <w:tabs>
        <w:tab w:val="center" w:pos="4419"/>
        <w:tab w:val="right" w:pos="8838"/>
      </w:tabs>
    </w:pPr>
  </w:style>
  <w:style w:type="character" w:customStyle="1" w:styleId="EncabezadoCar">
    <w:name w:val="Encabezado Car"/>
    <w:basedOn w:val="Fuentedeprrafopredeter"/>
    <w:link w:val="Encabezado"/>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qFormat/>
    <w:rsid w:val="00337149"/>
    <w:pPr>
      <w:jc w:val="center"/>
    </w:pPr>
    <w:rPr>
      <w:sz w:val="28"/>
      <w:szCs w:val="20"/>
      <w:lang w:val="es-ES_tradnl"/>
    </w:rPr>
  </w:style>
  <w:style w:type="character" w:customStyle="1" w:styleId="TtuloCar">
    <w:name w:val="Título Car"/>
    <w:basedOn w:val="Fuentedeprrafopredeter"/>
    <w:link w:val="Ttulo"/>
    <w:rsid w:val="00337149"/>
    <w:rPr>
      <w:rFonts w:ascii="Times New Roman" w:eastAsia="Times New Roman" w:hAnsi="Times New Roman" w:cs="Times New Roman"/>
      <w:sz w:val="28"/>
      <w:szCs w:val="20"/>
      <w:lang w:val="es-ES_tradnl" w:eastAsia="es-ES"/>
    </w:rPr>
  </w:style>
  <w:style w:type="paragraph" w:styleId="Prrafodelista">
    <w:name w:val="List Paragraph"/>
    <w:aliases w:val="Bullet List,FooterText,numbered,List Paragraph1,Paragraphe de liste1,lp1,Párrafo de lista1,Scitum normal,Párrafo de lista11,Cuadrícula media 1 - Énfasis 21,List Paragraph,Lista vistosa - Énfasis 11,Lista multicolor - Énfasis 11,Foot,Fo"/>
    <w:basedOn w:val="Normal"/>
    <w:link w:val="PrrafodelistaCar"/>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Ca"/>
    <w:basedOn w:val="Normal"/>
    <w:link w:val="TextonotapieCar"/>
    <w:uiPriority w:val="99"/>
    <w:unhideWhenUsed/>
    <w:qFormat/>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C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f,4_G,F,f1"/>
    <w:uiPriority w:val="99"/>
    <w:unhideWhenUsed/>
    <w:qFormat/>
    <w:rsid w:val="00C22E28"/>
    <w:rPr>
      <w:vertAlign w:val="superscript"/>
    </w:rPr>
  </w:style>
  <w:style w:type="paragraph" w:styleId="NormalWeb">
    <w:name w:val="Normal (Web)"/>
    <w:aliases w:val="Normal (Web) Car Car,Car Car Car Car Car Car Car Car Car Car,Car Car Car Car Car Car Car Car Car Car Car Car Car,Normal (Web) Car Car Car Car Car,Normal (Web) Car Car Car Car Car Car Car Car,Normal (Web)1 Car,Normal (Web)1,Car Car, Car Car"/>
    <w:basedOn w:val="Normal"/>
    <w:link w:val="NormalWebCar"/>
    <w:uiPriority w:val="99"/>
    <w:unhideWhenUsed/>
    <w:qFormat/>
    <w:rsid w:val="0080597F"/>
    <w:pPr>
      <w:spacing w:before="100" w:beforeAutospacing="1" w:after="100" w:afterAutospacing="1"/>
    </w:pPr>
    <w:rPr>
      <w:lang w:val="es-CO" w:eastAsia="es-CO"/>
    </w:r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List Paragraph Car,Foot Car,Fo Car"/>
    <w:link w:val="Prrafodelista"/>
    <w:uiPriority w:val="34"/>
    <w:qFormat/>
    <w:locked/>
    <w:rsid w:val="00C50FE6"/>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2C7FBE"/>
    <w:pPr>
      <w:spacing w:after="0" w:line="240" w:lineRule="auto"/>
    </w:pPr>
    <w:rPr>
      <w:rFonts w:ascii="Calibri" w:eastAsia="Calibri" w:hAnsi="Calibri" w:cs="Times New Roman"/>
    </w:rPr>
  </w:style>
  <w:style w:type="character" w:customStyle="1" w:styleId="span">
    <w:name w:val="span"/>
    <w:basedOn w:val="Fuentedeprrafopredeter"/>
    <w:rsid w:val="00733E63"/>
  </w:style>
  <w:style w:type="paragraph" w:styleId="Textoindependiente2">
    <w:name w:val="Body Text 2"/>
    <w:basedOn w:val="Normal"/>
    <w:link w:val="Textoindependiente2Car"/>
    <w:semiHidden/>
    <w:unhideWhenUsed/>
    <w:rsid w:val="00733E63"/>
    <w:pPr>
      <w:spacing w:after="120" w:line="480" w:lineRule="auto"/>
    </w:pPr>
    <w:rPr>
      <w:lang w:val="es-CO"/>
    </w:rPr>
  </w:style>
  <w:style w:type="character" w:customStyle="1" w:styleId="Textoindependiente2Car">
    <w:name w:val="Texto independiente 2 Car"/>
    <w:basedOn w:val="Fuentedeprrafopredeter"/>
    <w:link w:val="Textoindependiente2"/>
    <w:semiHidden/>
    <w:rsid w:val="00733E6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84B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B79"/>
    <w:rPr>
      <w:rFonts w:ascii="Segoe UI" w:eastAsia="Times New Roman" w:hAnsi="Segoe UI" w:cs="Segoe UI"/>
      <w:sz w:val="18"/>
      <w:szCs w:val="18"/>
      <w:lang w:val="es-ES" w:eastAsia="es-ES"/>
    </w:rPr>
  </w:style>
  <w:style w:type="character" w:customStyle="1" w:styleId="SinespaciadoCar">
    <w:name w:val="Sin espaciado Car"/>
    <w:link w:val="Sinespaciado"/>
    <w:uiPriority w:val="1"/>
    <w:locked/>
    <w:rsid w:val="00CE11D0"/>
    <w:rPr>
      <w:rFonts w:ascii="Calibri" w:eastAsia="Calibri" w:hAnsi="Calibri" w:cs="Times New Roman"/>
    </w:rPr>
  </w:style>
  <w:style w:type="character" w:styleId="Hipervnculo">
    <w:name w:val="Hyperlink"/>
    <w:basedOn w:val="Fuentedeprrafopredeter"/>
    <w:uiPriority w:val="99"/>
    <w:unhideWhenUsed/>
    <w:rsid w:val="00121E77"/>
    <w:rPr>
      <w:color w:val="0000FF" w:themeColor="hyperlink"/>
      <w:u w:val="single"/>
    </w:rPr>
  </w:style>
  <w:style w:type="paragraph" w:customStyle="1" w:styleId="Encabezado2">
    <w:name w:val="Encabezado2"/>
    <w:basedOn w:val="Normal"/>
    <w:rsid w:val="00FC4860"/>
    <w:pPr>
      <w:tabs>
        <w:tab w:val="center" w:pos="4252"/>
        <w:tab w:val="right" w:pos="8504"/>
      </w:tabs>
      <w:suppressAutoHyphens/>
    </w:pPr>
    <w:rPr>
      <w:rFonts w:ascii="Liberation Serif" w:eastAsia="DejaVu Sans" w:hAnsi="Liberation Serif"/>
      <w:kern w:val="1"/>
      <w:lang w:eastAsia="es-CO"/>
    </w:rPr>
  </w:style>
  <w:style w:type="character" w:customStyle="1" w:styleId="object">
    <w:name w:val="object"/>
    <w:basedOn w:val="Fuentedeprrafopredeter"/>
    <w:rsid w:val="00163D5A"/>
  </w:style>
  <w:style w:type="character" w:customStyle="1" w:styleId="size">
    <w:name w:val="size"/>
    <w:basedOn w:val="Fuentedeprrafopredeter"/>
    <w:rsid w:val="003813C6"/>
  </w:style>
  <w:style w:type="character" w:customStyle="1" w:styleId="NormalWebCar">
    <w:name w:val="Normal (Web) Car"/>
    <w:aliases w:val="Normal (Web) Car Car Car,Car Car Car Car Car Car Car Car Car Car Car,Car Car Car Car Car Car Car Car Car Car Car Car Car Car,Normal (Web) Car Car Car Car Car Car,Normal (Web) Car Car Car Car Car Car Car Car Car,Normal (Web)1 Car Car"/>
    <w:link w:val="NormalWeb"/>
    <w:uiPriority w:val="99"/>
    <w:qFormat/>
    <w:rsid w:val="007F26BB"/>
    <w:rPr>
      <w:rFonts w:ascii="Times New Roman" w:eastAsia="Times New Roman" w:hAnsi="Times New Roman" w:cs="Times New Roman"/>
      <w:sz w:val="24"/>
      <w:szCs w:val="24"/>
      <w:lang w:eastAsia="es-CO"/>
    </w:rPr>
  </w:style>
  <w:style w:type="paragraph" w:styleId="HTMLconformatoprevio">
    <w:name w:val="HTML Preformatted"/>
    <w:basedOn w:val="Normal"/>
    <w:link w:val="HTMLconformatoprevioCar"/>
    <w:uiPriority w:val="99"/>
    <w:semiHidden/>
    <w:unhideWhenUsed/>
    <w:rsid w:val="006E0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E027A"/>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6504">
      <w:bodyDiv w:val="1"/>
      <w:marLeft w:val="0"/>
      <w:marRight w:val="0"/>
      <w:marTop w:val="0"/>
      <w:marBottom w:val="0"/>
      <w:divBdr>
        <w:top w:val="none" w:sz="0" w:space="0" w:color="auto"/>
        <w:left w:val="none" w:sz="0" w:space="0" w:color="auto"/>
        <w:bottom w:val="none" w:sz="0" w:space="0" w:color="auto"/>
        <w:right w:val="none" w:sz="0" w:space="0" w:color="auto"/>
      </w:divBdr>
    </w:div>
    <w:div w:id="180050883">
      <w:bodyDiv w:val="1"/>
      <w:marLeft w:val="0"/>
      <w:marRight w:val="0"/>
      <w:marTop w:val="0"/>
      <w:marBottom w:val="0"/>
      <w:divBdr>
        <w:top w:val="none" w:sz="0" w:space="0" w:color="auto"/>
        <w:left w:val="none" w:sz="0" w:space="0" w:color="auto"/>
        <w:bottom w:val="none" w:sz="0" w:space="0" w:color="auto"/>
        <w:right w:val="none" w:sz="0" w:space="0" w:color="auto"/>
      </w:divBdr>
    </w:div>
    <w:div w:id="198277408">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349717540">
      <w:bodyDiv w:val="1"/>
      <w:marLeft w:val="0"/>
      <w:marRight w:val="0"/>
      <w:marTop w:val="0"/>
      <w:marBottom w:val="0"/>
      <w:divBdr>
        <w:top w:val="none" w:sz="0" w:space="0" w:color="auto"/>
        <w:left w:val="none" w:sz="0" w:space="0" w:color="auto"/>
        <w:bottom w:val="none" w:sz="0" w:space="0" w:color="auto"/>
        <w:right w:val="none" w:sz="0" w:space="0" w:color="auto"/>
      </w:divBdr>
    </w:div>
    <w:div w:id="407072354">
      <w:bodyDiv w:val="1"/>
      <w:marLeft w:val="0"/>
      <w:marRight w:val="0"/>
      <w:marTop w:val="0"/>
      <w:marBottom w:val="0"/>
      <w:divBdr>
        <w:top w:val="none" w:sz="0" w:space="0" w:color="auto"/>
        <w:left w:val="none" w:sz="0" w:space="0" w:color="auto"/>
        <w:bottom w:val="none" w:sz="0" w:space="0" w:color="auto"/>
        <w:right w:val="none" w:sz="0" w:space="0" w:color="auto"/>
      </w:divBdr>
    </w:div>
    <w:div w:id="422259341">
      <w:bodyDiv w:val="1"/>
      <w:marLeft w:val="0"/>
      <w:marRight w:val="0"/>
      <w:marTop w:val="0"/>
      <w:marBottom w:val="0"/>
      <w:divBdr>
        <w:top w:val="none" w:sz="0" w:space="0" w:color="auto"/>
        <w:left w:val="none" w:sz="0" w:space="0" w:color="auto"/>
        <w:bottom w:val="none" w:sz="0" w:space="0" w:color="auto"/>
        <w:right w:val="none" w:sz="0" w:space="0" w:color="auto"/>
      </w:divBdr>
    </w:div>
    <w:div w:id="452092793">
      <w:bodyDiv w:val="1"/>
      <w:marLeft w:val="0"/>
      <w:marRight w:val="0"/>
      <w:marTop w:val="0"/>
      <w:marBottom w:val="0"/>
      <w:divBdr>
        <w:top w:val="none" w:sz="0" w:space="0" w:color="auto"/>
        <w:left w:val="none" w:sz="0" w:space="0" w:color="auto"/>
        <w:bottom w:val="none" w:sz="0" w:space="0" w:color="auto"/>
        <w:right w:val="none" w:sz="0" w:space="0" w:color="auto"/>
      </w:divBdr>
    </w:div>
    <w:div w:id="502286537">
      <w:bodyDiv w:val="1"/>
      <w:marLeft w:val="0"/>
      <w:marRight w:val="0"/>
      <w:marTop w:val="0"/>
      <w:marBottom w:val="0"/>
      <w:divBdr>
        <w:top w:val="none" w:sz="0" w:space="0" w:color="auto"/>
        <w:left w:val="none" w:sz="0" w:space="0" w:color="auto"/>
        <w:bottom w:val="none" w:sz="0" w:space="0" w:color="auto"/>
        <w:right w:val="none" w:sz="0" w:space="0" w:color="auto"/>
      </w:divBdr>
      <w:divsChild>
        <w:div w:id="1012269458">
          <w:marLeft w:val="0"/>
          <w:marRight w:val="0"/>
          <w:marTop w:val="0"/>
          <w:marBottom w:val="0"/>
          <w:divBdr>
            <w:top w:val="none" w:sz="0" w:space="0" w:color="auto"/>
            <w:left w:val="none" w:sz="0" w:space="0" w:color="auto"/>
            <w:bottom w:val="none" w:sz="0" w:space="0" w:color="auto"/>
            <w:right w:val="none" w:sz="0" w:space="0" w:color="auto"/>
          </w:divBdr>
        </w:div>
        <w:div w:id="1155025129">
          <w:marLeft w:val="0"/>
          <w:marRight w:val="0"/>
          <w:marTop w:val="0"/>
          <w:marBottom w:val="0"/>
          <w:divBdr>
            <w:top w:val="none" w:sz="0" w:space="0" w:color="auto"/>
            <w:left w:val="none" w:sz="0" w:space="0" w:color="auto"/>
            <w:bottom w:val="none" w:sz="0" w:space="0" w:color="auto"/>
            <w:right w:val="none" w:sz="0" w:space="0" w:color="auto"/>
          </w:divBdr>
        </w:div>
      </w:divsChild>
    </w:div>
    <w:div w:id="688457369">
      <w:bodyDiv w:val="1"/>
      <w:marLeft w:val="0"/>
      <w:marRight w:val="0"/>
      <w:marTop w:val="0"/>
      <w:marBottom w:val="0"/>
      <w:divBdr>
        <w:top w:val="none" w:sz="0" w:space="0" w:color="auto"/>
        <w:left w:val="none" w:sz="0" w:space="0" w:color="auto"/>
        <w:bottom w:val="none" w:sz="0" w:space="0" w:color="auto"/>
        <w:right w:val="none" w:sz="0" w:space="0" w:color="auto"/>
      </w:divBdr>
    </w:div>
    <w:div w:id="712655325">
      <w:bodyDiv w:val="1"/>
      <w:marLeft w:val="0"/>
      <w:marRight w:val="0"/>
      <w:marTop w:val="0"/>
      <w:marBottom w:val="0"/>
      <w:divBdr>
        <w:top w:val="none" w:sz="0" w:space="0" w:color="auto"/>
        <w:left w:val="none" w:sz="0" w:space="0" w:color="auto"/>
        <w:bottom w:val="none" w:sz="0" w:space="0" w:color="auto"/>
        <w:right w:val="none" w:sz="0" w:space="0" w:color="auto"/>
      </w:divBdr>
    </w:div>
    <w:div w:id="935164780">
      <w:bodyDiv w:val="1"/>
      <w:marLeft w:val="0"/>
      <w:marRight w:val="0"/>
      <w:marTop w:val="0"/>
      <w:marBottom w:val="0"/>
      <w:divBdr>
        <w:top w:val="none" w:sz="0" w:space="0" w:color="auto"/>
        <w:left w:val="none" w:sz="0" w:space="0" w:color="auto"/>
        <w:bottom w:val="none" w:sz="0" w:space="0" w:color="auto"/>
        <w:right w:val="none" w:sz="0" w:space="0" w:color="auto"/>
      </w:divBdr>
    </w:div>
    <w:div w:id="1004867508">
      <w:bodyDiv w:val="1"/>
      <w:marLeft w:val="0"/>
      <w:marRight w:val="0"/>
      <w:marTop w:val="0"/>
      <w:marBottom w:val="0"/>
      <w:divBdr>
        <w:top w:val="none" w:sz="0" w:space="0" w:color="auto"/>
        <w:left w:val="none" w:sz="0" w:space="0" w:color="auto"/>
        <w:bottom w:val="none" w:sz="0" w:space="0" w:color="auto"/>
        <w:right w:val="none" w:sz="0" w:space="0" w:color="auto"/>
      </w:divBdr>
      <w:divsChild>
        <w:div w:id="488710445">
          <w:marLeft w:val="0"/>
          <w:marRight w:val="0"/>
          <w:marTop w:val="0"/>
          <w:marBottom w:val="0"/>
          <w:divBdr>
            <w:top w:val="none" w:sz="0" w:space="0" w:color="auto"/>
            <w:left w:val="none" w:sz="0" w:space="0" w:color="auto"/>
            <w:bottom w:val="none" w:sz="0" w:space="0" w:color="auto"/>
            <w:right w:val="none" w:sz="0" w:space="0" w:color="auto"/>
          </w:divBdr>
          <w:divsChild>
            <w:div w:id="1708529554">
              <w:marLeft w:val="0"/>
              <w:marRight w:val="0"/>
              <w:marTop w:val="0"/>
              <w:marBottom w:val="0"/>
              <w:divBdr>
                <w:top w:val="none" w:sz="0" w:space="0" w:color="auto"/>
                <w:left w:val="none" w:sz="0" w:space="0" w:color="auto"/>
                <w:bottom w:val="none" w:sz="0" w:space="0" w:color="auto"/>
                <w:right w:val="none" w:sz="0" w:space="0" w:color="auto"/>
              </w:divBdr>
            </w:div>
            <w:div w:id="1238590863">
              <w:marLeft w:val="0"/>
              <w:marRight w:val="0"/>
              <w:marTop w:val="0"/>
              <w:marBottom w:val="0"/>
              <w:divBdr>
                <w:top w:val="none" w:sz="0" w:space="0" w:color="auto"/>
                <w:left w:val="none" w:sz="0" w:space="0" w:color="auto"/>
                <w:bottom w:val="none" w:sz="0" w:space="0" w:color="auto"/>
                <w:right w:val="none" w:sz="0" w:space="0" w:color="auto"/>
              </w:divBdr>
            </w:div>
            <w:div w:id="953634611">
              <w:marLeft w:val="0"/>
              <w:marRight w:val="0"/>
              <w:marTop w:val="0"/>
              <w:marBottom w:val="0"/>
              <w:divBdr>
                <w:top w:val="none" w:sz="0" w:space="0" w:color="auto"/>
                <w:left w:val="none" w:sz="0" w:space="0" w:color="auto"/>
                <w:bottom w:val="none" w:sz="0" w:space="0" w:color="auto"/>
                <w:right w:val="none" w:sz="0" w:space="0" w:color="auto"/>
              </w:divBdr>
            </w:div>
            <w:div w:id="1913810023">
              <w:marLeft w:val="0"/>
              <w:marRight w:val="0"/>
              <w:marTop w:val="0"/>
              <w:marBottom w:val="0"/>
              <w:divBdr>
                <w:top w:val="none" w:sz="0" w:space="0" w:color="auto"/>
                <w:left w:val="none" w:sz="0" w:space="0" w:color="auto"/>
                <w:bottom w:val="none" w:sz="0" w:space="0" w:color="auto"/>
                <w:right w:val="none" w:sz="0" w:space="0" w:color="auto"/>
              </w:divBdr>
            </w:div>
            <w:div w:id="1659187582">
              <w:marLeft w:val="0"/>
              <w:marRight w:val="0"/>
              <w:marTop w:val="0"/>
              <w:marBottom w:val="0"/>
              <w:divBdr>
                <w:top w:val="none" w:sz="0" w:space="0" w:color="auto"/>
                <w:left w:val="none" w:sz="0" w:space="0" w:color="auto"/>
                <w:bottom w:val="none" w:sz="0" w:space="0" w:color="auto"/>
                <w:right w:val="none" w:sz="0" w:space="0" w:color="auto"/>
              </w:divBdr>
            </w:div>
            <w:div w:id="1463380133">
              <w:marLeft w:val="0"/>
              <w:marRight w:val="0"/>
              <w:marTop w:val="0"/>
              <w:marBottom w:val="0"/>
              <w:divBdr>
                <w:top w:val="none" w:sz="0" w:space="0" w:color="auto"/>
                <w:left w:val="none" w:sz="0" w:space="0" w:color="auto"/>
                <w:bottom w:val="none" w:sz="0" w:space="0" w:color="auto"/>
                <w:right w:val="none" w:sz="0" w:space="0" w:color="auto"/>
              </w:divBdr>
            </w:div>
            <w:div w:id="827089199">
              <w:marLeft w:val="0"/>
              <w:marRight w:val="0"/>
              <w:marTop w:val="0"/>
              <w:marBottom w:val="0"/>
              <w:divBdr>
                <w:top w:val="none" w:sz="0" w:space="0" w:color="auto"/>
                <w:left w:val="none" w:sz="0" w:space="0" w:color="auto"/>
                <w:bottom w:val="none" w:sz="0" w:space="0" w:color="auto"/>
                <w:right w:val="none" w:sz="0" w:space="0" w:color="auto"/>
              </w:divBdr>
            </w:div>
            <w:div w:id="2014257159">
              <w:marLeft w:val="0"/>
              <w:marRight w:val="0"/>
              <w:marTop w:val="0"/>
              <w:marBottom w:val="0"/>
              <w:divBdr>
                <w:top w:val="none" w:sz="0" w:space="0" w:color="auto"/>
                <w:left w:val="none" w:sz="0" w:space="0" w:color="auto"/>
                <w:bottom w:val="none" w:sz="0" w:space="0" w:color="auto"/>
                <w:right w:val="none" w:sz="0" w:space="0" w:color="auto"/>
              </w:divBdr>
            </w:div>
            <w:div w:id="1747989565">
              <w:marLeft w:val="0"/>
              <w:marRight w:val="0"/>
              <w:marTop w:val="0"/>
              <w:marBottom w:val="0"/>
              <w:divBdr>
                <w:top w:val="none" w:sz="0" w:space="0" w:color="auto"/>
                <w:left w:val="none" w:sz="0" w:space="0" w:color="auto"/>
                <w:bottom w:val="none" w:sz="0" w:space="0" w:color="auto"/>
                <w:right w:val="none" w:sz="0" w:space="0" w:color="auto"/>
              </w:divBdr>
              <w:divsChild>
                <w:div w:id="770394582">
                  <w:marLeft w:val="0"/>
                  <w:marRight w:val="0"/>
                  <w:marTop w:val="0"/>
                  <w:marBottom w:val="0"/>
                  <w:divBdr>
                    <w:top w:val="none" w:sz="0" w:space="0" w:color="auto"/>
                    <w:left w:val="none" w:sz="0" w:space="0" w:color="auto"/>
                    <w:bottom w:val="none" w:sz="0" w:space="0" w:color="auto"/>
                    <w:right w:val="none" w:sz="0" w:space="0" w:color="auto"/>
                  </w:divBdr>
                </w:div>
                <w:div w:id="971598727">
                  <w:marLeft w:val="0"/>
                  <w:marRight w:val="0"/>
                  <w:marTop w:val="0"/>
                  <w:marBottom w:val="0"/>
                  <w:divBdr>
                    <w:top w:val="none" w:sz="0" w:space="0" w:color="auto"/>
                    <w:left w:val="none" w:sz="0" w:space="0" w:color="auto"/>
                    <w:bottom w:val="none" w:sz="0" w:space="0" w:color="auto"/>
                    <w:right w:val="none" w:sz="0" w:space="0" w:color="auto"/>
                  </w:divBdr>
                </w:div>
                <w:div w:id="1243105929">
                  <w:marLeft w:val="0"/>
                  <w:marRight w:val="0"/>
                  <w:marTop w:val="0"/>
                  <w:marBottom w:val="0"/>
                  <w:divBdr>
                    <w:top w:val="none" w:sz="0" w:space="0" w:color="auto"/>
                    <w:left w:val="none" w:sz="0" w:space="0" w:color="auto"/>
                    <w:bottom w:val="none" w:sz="0" w:space="0" w:color="auto"/>
                    <w:right w:val="none" w:sz="0" w:space="0" w:color="auto"/>
                  </w:divBdr>
                </w:div>
                <w:div w:id="2092116325">
                  <w:marLeft w:val="0"/>
                  <w:marRight w:val="0"/>
                  <w:marTop w:val="0"/>
                  <w:marBottom w:val="0"/>
                  <w:divBdr>
                    <w:top w:val="none" w:sz="0" w:space="0" w:color="auto"/>
                    <w:left w:val="none" w:sz="0" w:space="0" w:color="auto"/>
                    <w:bottom w:val="none" w:sz="0" w:space="0" w:color="auto"/>
                    <w:right w:val="none" w:sz="0" w:space="0" w:color="auto"/>
                  </w:divBdr>
                </w:div>
                <w:div w:id="231083126">
                  <w:marLeft w:val="0"/>
                  <w:marRight w:val="0"/>
                  <w:marTop w:val="0"/>
                  <w:marBottom w:val="0"/>
                  <w:divBdr>
                    <w:top w:val="none" w:sz="0" w:space="0" w:color="auto"/>
                    <w:left w:val="none" w:sz="0" w:space="0" w:color="auto"/>
                    <w:bottom w:val="none" w:sz="0" w:space="0" w:color="auto"/>
                    <w:right w:val="none" w:sz="0" w:space="0" w:color="auto"/>
                  </w:divBdr>
                </w:div>
                <w:div w:id="278493913">
                  <w:marLeft w:val="0"/>
                  <w:marRight w:val="0"/>
                  <w:marTop w:val="0"/>
                  <w:marBottom w:val="0"/>
                  <w:divBdr>
                    <w:top w:val="none" w:sz="0" w:space="0" w:color="auto"/>
                    <w:left w:val="none" w:sz="0" w:space="0" w:color="auto"/>
                    <w:bottom w:val="none" w:sz="0" w:space="0" w:color="auto"/>
                    <w:right w:val="none" w:sz="0" w:space="0" w:color="auto"/>
                  </w:divBdr>
                </w:div>
                <w:div w:id="120922690">
                  <w:marLeft w:val="0"/>
                  <w:marRight w:val="0"/>
                  <w:marTop w:val="0"/>
                  <w:marBottom w:val="0"/>
                  <w:divBdr>
                    <w:top w:val="none" w:sz="0" w:space="0" w:color="auto"/>
                    <w:left w:val="none" w:sz="0" w:space="0" w:color="auto"/>
                    <w:bottom w:val="none" w:sz="0" w:space="0" w:color="auto"/>
                    <w:right w:val="none" w:sz="0" w:space="0" w:color="auto"/>
                  </w:divBdr>
                </w:div>
                <w:div w:id="1276056443">
                  <w:marLeft w:val="0"/>
                  <w:marRight w:val="0"/>
                  <w:marTop w:val="0"/>
                  <w:marBottom w:val="0"/>
                  <w:divBdr>
                    <w:top w:val="none" w:sz="0" w:space="0" w:color="auto"/>
                    <w:left w:val="none" w:sz="0" w:space="0" w:color="auto"/>
                    <w:bottom w:val="none" w:sz="0" w:space="0" w:color="auto"/>
                    <w:right w:val="none" w:sz="0" w:space="0" w:color="auto"/>
                  </w:divBdr>
                </w:div>
                <w:div w:id="1562134909">
                  <w:marLeft w:val="0"/>
                  <w:marRight w:val="0"/>
                  <w:marTop w:val="0"/>
                  <w:marBottom w:val="0"/>
                  <w:divBdr>
                    <w:top w:val="none" w:sz="0" w:space="0" w:color="auto"/>
                    <w:left w:val="none" w:sz="0" w:space="0" w:color="auto"/>
                    <w:bottom w:val="none" w:sz="0" w:space="0" w:color="auto"/>
                    <w:right w:val="none" w:sz="0" w:space="0" w:color="auto"/>
                  </w:divBdr>
                </w:div>
              </w:divsChild>
            </w:div>
            <w:div w:id="762337792">
              <w:marLeft w:val="0"/>
              <w:marRight w:val="0"/>
              <w:marTop w:val="0"/>
              <w:marBottom w:val="0"/>
              <w:divBdr>
                <w:top w:val="none" w:sz="0" w:space="0" w:color="auto"/>
                <w:left w:val="none" w:sz="0" w:space="0" w:color="auto"/>
                <w:bottom w:val="none" w:sz="0" w:space="0" w:color="auto"/>
                <w:right w:val="none" w:sz="0" w:space="0" w:color="auto"/>
              </w:divBdr>
            </w:div>
            <w:div w:id="1141845654">
              <w:marLeft w:val="0"/>
              <w:marRight w:val="0"/>
              <w:marTop w:val="0"/>
              <w:marBottom w:val="0"/>
              <w:divBdr>
                <w:top w:val="none" w:sz="0" w:space="0" w:color="auto"/>
                <w:left w:val="none" w:sz="0" w:space="0" w:color="auto"/>
                <w:bottom w:val="none" w:sz="0" w:space="0" w:color="auto"/>
                <w:right w:val="none" w:sz="0" w:space="0" w:color="auto"/>
              </w:divBdr>
            </w:div>
            <w:div w:id="1451120975">
              <w:marLeft w:val="0"/>
              <w:marRight w:val="0"/>
              <w:marTop w:val="0"/>
              <w:marBottom w:val="0"/>
              <w:divBdr>
                <w:top w:val="none" w:sz="0" w:space="0" w:color="auto"/>
                <w:left w:val="none" w:sz="0" w:space="0" w:color="auto"/>
                <w:bottom w:val="none" w:sz="0" w:space="0" w:color="auto"/>
                <w:right w:val="none" w:sz="0" w:space="0" w:color="auto"/>
              </w:divBdr>
            </w:div>
            <w:div w:id="1123573848">
              <w:marLeft w:val="0"/>
              <w:marRight w:val="0"/>
              <w:marTop w:val="0"/>
              <w:marBottom w:val="0"/>
              <w:divBdr>
                <w:top w:val="none" w:sz="0" w:space="0" w:color="auto"/>
                <w:left w:val="none" w:sz="0" w:space="0" w:color="auto"/>
                <w:bottom w:val="none" w:sz="0" w:space="0" w:color="auto"/>
                <w:right w:val="none" w:sz="0" w:space="0" w:color="auto"/>
              </w:divBdr>
            </w:div>
            <w:div w:id="887565726">
              <w:marLeft w:val="0"/>
              <w:marRight w:val="0"/>
              <w:marTop w:val="0"/>
              <w:marBottom w:val="0"/>
              <w:divBdr>
                <w:top w:val="none" w:sz="0" w:space="0" w:color="auto"/>
                <w:left w:val="none" w:sz="0" w:space="0" w:color="auto"/>
                <w:bottom w:val="none" w:sz="0" w:space="0" w:color="auto"/>
                <w:right w:val="none" w:sz="0" w:space="0" w:color="auto"/>
              </w:divBdr>
            </w:div>
            <w:div w:id="703142959">
              <w:marLeft w:val="0"/>
              <w:marRight w:val="0"/>
              <w:marTop w:val="0"/>
              <w:marBottom w:val="0"/>
              <w:divBdr>
                <w:top w:val="none" w:sz="0" w:space="0" w:color="auto"/>
                <w:left w:val="none" w:sz="0" w:space="0" w:color="auto"/>
                <w:bottom w:val="none" w:sz="0" w:space="0" w:color="auto"/>
                <w:right w:val="none" w:sz="0" w:space="0" w:color="auto"/>
              </w:divBdr>
            </w:div>
            <w:div w:id="1220440521">
              <w:marLeft w:val="0"/>
              <w:marRight w:val="0"/>
              <w:marTop w:val="0"/>
              <w:marBottom w:val="0"/>
              <w:divBdr>
                <w:top w:val="none" w:sz="0" w:space="0" w:color="auto"/>
                <w:left w:val="none" w:sz="0" w:space="0" w:color="auto"/>
                <w:bottom w:val="none" w:sz="0" w:space="0" w:color="auto"/>
                <w:right w:val="none" w:sz="0" w:space="0" w:color="auto"/>
              </w:divBdr>
            </w:div>
            <w:div w:id="1618439778">
              <w:marLeft w:val="0"/>
              <w:marRight w:val="0"/>
              <w:marTop w:val="0"/>
              <w:marBottom w:val="0"/>
              <w:divBdr>
                <w:top w:val="none" w:sz="0" w:space="0" w:color="auto"/>
                <w:left w:val="none" w:sz="0" w:space="0" w:color="auto"/>
                <w:bottom w:val="none" w:sz="0" w:space="0" w:color="auto"/>
                <w:right w:val="none" w:sz="0" w:space="0" w:color="auto"/>
              </w:divBdr>
            </w:div>
            <w:div w:id="1044789589">
              <w:marLeft w:val="0"/>
              <w:marRight w:val="0"/>
              <w:marTop w:val="0"/>
              <w:marBottom w:val="0"/>
              <w:divBdr>
                <w:top w:val="none" w:sz="0" w:space="0" w:color="auto"/>
                <w:left w:val="none" w:sz="0" w:space="0" w:color="auto"/>
                <w:bottom w:val="none" w:sz="0" w:space="0" w:color="auto"/>
                <w:right w:val="none" w:sz="0" w:space="0" w:color="auto"/>
              </w:divBdr>
            </w:div>
            <w:div w:id="2146508037">
              <w:marLeft w:val="0"/>
              <w:marRight w:val="0"/>
              <w:marTop w:val="0"/>
              <w:marBottom w:val="0"/>
              <w:divBdr>
                <w:top w:val="none" w:sz="0" w:space="0" w:color="auto"/>
                <w:left w:val="none" w:sz="0" w:space="0" w:color="auto"/>
                <w:bottom w:val="none" w:sz="0" w:space="0" w:color="auto"/>
                <w:right w:val="none" w:sz="0" w:space="0" w:color="auto"/>
              </w:divBdr>
            </w:div>
            <w:div w:id="1179352555">
              <w:marLeft w:val="0"/>
              <w:marRight w:val="0"/>
              <w:marTop w:val="0"/>
              <w:marBottom w:val="0"/>
              <w:divBdr>
                <w:top w:val="none" w:sz="0" w:space="0" w:color="auto"/>
                <w:left w:val="none" w:sz="0" w:space="0" w:color="auto"/>
                <w:bottom w:val="none" w:sz="0" w:space="0" w:color="auto"/>
                <w:right w:val="none" w:sz="0" w:space="0" w:color="auto"/>
              </w:divBdr>
            </w:div>
            <w:div w:id="1557356720">
              <w:marLeft w:val="0"/>
              <w:marRight w:val="0"/>
              <w:marTop w:val="0"/>
              <w:marBottom w:val="0"/>
              <w:divBdr>
                <w:top w:val="none" w:sz="0" w:space="0" w:color="auto"/>
                <w:left w:val="none" w:sz="0" w:space="0" w:color="auto"/>
                <w:bottom w:val="none" w:sz="0" w:space="0" w:color="auto"/>
                <w:right w:val="none" w:sz="0" w:space="0" w:color="auto"/>
              </w:divBdr>
            </w:div>
            <w:div w:id="1509372490">
              <w:marLeft w:val="0"/>
              <w:marRight w:val="0"/>
              <w:marTop w:val="0"/>
              <w:marBottom w:val="0"/>
              <w:divBdr>
                <w:top w:val="none" w:sz="0" w:space="0" w:color="auto"/>
                <w:left w:val="none" w:sz="0" w:space="0" w:color="auto"/>
                <w:bottom w:val="none" w:sz="0" w:space="0" w:color="auto"/>
                <w:right w:val="none" w:sz="0" w:space="0" w:color="auto"/>
              </w:divBdr>
            </w:div>
            <w:div w:id="1630088427">
              <w:marLeft w:val="0"/>
              <w:marRight w:val="0"/>
              <w:marTop w:val="0"/>
              <w:marBottom w:val="0"/>
              <w:divBdr>
                <w:top w:val="none" w:sz="0" w:space="0" w:color="auto"/>
                <w:left w:val="none" w:sz="0" w:space="0" w:color="auto"/>
                <w:bottom w:val="none" w:sz="0" w:space="0" w:color="auto"/>
                <w:right w:val="none" w:sz="0" w:space="0" w:color="auto"/>
              </w:divBdr>
            </w:div>
            <w:div w:id="1282104541">
              <w:marLeft w:val="0"/>
              <w:marRight w:val="0"/>
              <w:marTop w:val="0"/>
              <w:marBottom w:val="0"/>
              <w:divBdr>
                <w:top w:val="none" w:sz="0" w:space="0" w:color="auto"/>
                <w:left w:val="none" w:sz="0" w:space="0" w:color="auto"/>
                <w:bottom w:val="none" w:sz="0" w:space="0" w:color="auto"/>
                <w:right w:val="none" w:sz="0" w:space="0" w:color="auto"/>
              </w:divBdr>
            </w:div>
            <w:div w:id="865365856">
              <w:marLeft w:val="0"/>
              <w:marRight w:val="0"/>
              <w:marTop w:val="0"/>
              <w:marBottom w:val="0"/>
              <w:divBdr>
                <w:top w:val="none" w:sz="0" w:space="0" w:color="auto"/>
                <w:left w:val="none" w:sz="0" w:space="0" w:color="auto"/>
                <w:bottom w:val="none" w:sz="0" w:space="0" w:color="auto"/>
                <w:right w:val="none" w:sz="0" w:space="0" w:color="auto"/>
              </w:divBdr>
            </w:div>
            <w:div w:id="1736708684">
              <w:marLeft w:val="0"/>
              <w:marRight w:val="0"/>
              <w:marTop w:val="0"/>
              <w:marBottom w:val="0"/>
              <w:divBdr>
                <w:top w:val="none" w:sz="0" w:space="0" w:color="auto"/>
                <w:left w:val="none" w:sz="0" w:space="0" w:color="auto"/>
                <w:bottom w:val="none" w:sz="0" w:space="0" w:color="auto"/>
                <w:right w:val="none" w:sz="0" w:space="0" w:color="auto"/>
              </w:divBdr>
            </w:div>
            <w:div w:id="1800416043">
              <w:marLeft w:val="0"/>
              <w:marRight w:val="0"/>
              <w:marTop w:val="0"/>
              <w:marBottom w:val="0"/>
              <w:divBdr>
                <w:top w:val="none" w:sz="0" w:space="0" w:color="auto"/>
                <w:left w:val="none" w:sz="0" w:space="0" w:color="auto"/>
                <w:bottom w:val="none" w:sz="0" w:space="0" w:color="auto"/>
                <w:right w:val="none" w:sz="0" w:space="0" w:color="auto"/>
              </w:divBdr>
            </w:div>
            <w:div w:id="924848389">
              <w:marLeft w:val="0"/>
              <w:marRight w:val="0"/>
              <w:marTop w:val="0"/>
              <w:marBottom w:val="0"/>
              <w:divBdr>
                <w:top w:val="none" w:sz="0" w:space="0" w:color="auto"/>
                <w:left w:val="none" w:sz="0" w:space="0" w:color="auto"/>
                <w:bottom w:val="none" w:sz="0" w:space="0" w:color="auto"/>
                <w:right w:val="none" w:sz="0" w:space="0" w:color="auto"/>
              </w:divBdr>
            </w:div>
            <w:div w:id="205720089">
              <w:marLeft w:val="0"/>
              <w:marRight w:val="0"/>
              <w:marTop w:val="0"/>
              <w:marBottom w:val="0"/>
              <w:divBdr>
                <w:top w:val="none" w:sz="0" w:space="0" w:color="auto"/>
                <w:left w:val="none" w:sz="0" w:space="0" w:color="auto"/>
                <w:bottom w:val="none" w:sz="0" w:space="0" w:color="auto"/>
                <w:right w:val="none" w:sz="0" w:space="0" w:color="auto"/>
              </w:divBdr>
            </w:div>
            <w:div w:id="1745637851">
              <w:marLeft w:val="0"/>
              <w:marRight w:val="0"/>
              <w:marTop w:val="0"/>
              <w:marBottom w:val="0"/>
              <w:divBdr>
                <w:top w:val="none" w:sz="0" w:space="0" w:color="auto"/>
                <w:left w:val="none" w:sz="0" w:space="0" w:color="auto"/>
                <w:bottom w:val="none" w:sz="0" w:space="0" w:color="auto"/>
                <w:right w:val="none" w:sz="0" w:space="0" w:color="auto"/>
              </w:divBdr>
            </w:div>
            <w:div w:id="1426806391">
              <w:marLeft w:val="0"/>
              <w:marRight w:val="0"/>
              <w:marTop w:val="0"/>
              <w:marBottom w:val="0"/>
              <w:divBdr>
                <w:top w:val="none" w:sz="0" w:space="0" w:color="auto"/>
                <w:left w:val="none" w:sz="0" w:space="0" w:color="auto"/>
                <w:bottom w:val="none" w:sz="0" w:space="0" w:color="auto"/>
                <w:right w:val="none" w:sz="0" w:space="0" w:color="auto"/>
              </w:divBdr>
            </w:div>
            <w:div w:id="1061559242">
              <w:marLeft w:val="0"/>
              <w:marRight w:val="0"/>
              <w:marTop w:val="0"/>
              <w:marBottom w:val="0"/>
              <w:divBdr>
                <w:top w:val="none" w:sz="0" w:space="0" w:color="auto"/>
                <w:left w:val="none" w:sz="0" w:space="0" w:color="auto"/>
                <w:bottom w:val="none" w:sz="0" w:space="0" w:color="auto"/>
                <w:right w:val="none" w:sz="0" w:space="0" w:color="auto"/>
              </w:divBdr>
            </w:div>
            <w:div w:id="364409563">
              <w:marLeft w:val="0"/>
              <w:marRight w:val="0"/>
              <w:marTop w:val="0"/>
              <w:marBottom w:val="0"/>
              <w:divBdr>
                <w:top w:val="none" w:sz="0" w:space="0" w:color="auto"/>
                <w:left w:val="none" w:sz="0" w:space="0" w:color="auto"/>
                <w:bottom w:val="none" w:sz="0" w:space="0" w:color="auto"/>
                <w:right w:val="none" w:sz="0" w:space="0" w:color="auto"/>
              </w:divBdr>
            </w:div>
            <w:div w:id="1595940134">
              <w:marLeft w:val="0"/>
              <w:marRight w:val="0"/>
              <w:marTop w:val="0"/>
              <w:marBottom w:val="0"/>
              <w:divBdr>
                <w:top w:val="none" w:sz="0" w:space="0" w:color="auto"/>
                <w:left w:val="none" w:sz="0" w:space="0" w:color="auto"/>
                <w:bottom w:val="none" w:sz="0" w:space="0" w:color="auto"/>
                <w:right w:val="none" w:sz="0" w:space="0" w:color="auto"/>
              </w:divBdr>
            </w:div>
            <w:div w:id="1039889482">
              <w:marLeft w:val="0"/>
              <w:marRight w:val="0"/>
              <w:marTop w:val="0"/>
              <w:marBottom w:val="0"/>
              <w:divBdr>
                <w:top w:val="none" w:sz="0" w:space="0" w:color="auto"/>
                <w:left w:val="none" w:sz="0" w:space="0" w:color="auto"/>
                <w:bottom w:val="none" w:sz="0" w:space="0" w:color="auto"/>
                <w:right w:val="none" w:sz="0" w:space="0" w:color="auto"/>
              </w:divBdr>
            </w:div>
            <w:div w:id="1386297745">
              <w:marLeft w:val="0"/>
              <w:marRight w:val="0"/>
              <w:marTop w:val="0"/>
              <w:marBottom w:val="0"/>
              <w:divBdr>
                <w:top w:val="none" w:sz="0" w:space="0" w:color="auto"/>
                <w:left w:val="none" w:sz="0" w:space="0" w:color="auto"/>
                <w:bottom w:val="none" w:sz="0" w:space="0" w:color="auto"/>
                <w:right w:val="none" w:sz="0" w:space="0" w:color="auto"/>
              </w:divBdr>
            </w:div>
            <w:div w:id="237712136">
              <w:marLeft w:val="0"/>
              <w:marRight w:val="0"/>
              <w:marTop w:val="0"/>
              <w:marBottom w:val="0"/>
              <w:divBdr>
                <w:top w:val="none" w:sz="0" w:space="0" w:color="auto"/>
                <w:left w:val="none" w:sz="0" w:space="0" w:color="auto"/>
                <w:bottom w:val="none" w:sz="0" w:space="0" w:color="auto"/>
                <w:right w:val="none" w:sz="0" w:space="0" w:color="auto"/>
              </w:divBdr>
            </w:div>
            <w:div w:id="1039168024">
              <w:marLeft w:val="0"/>
              <w:marRight w:val="0"/>
              <w:marTop w:val="0"/>
              <w:marBottom w:val="0"/>
              <w:divBdr>
                <w:top w:val="none" w:sz="0" w:space="0" w:color="auto"/>
                <w:left w:val="none" w:sz="0" w:space="0" w:color="auto"/>
                <w:bottom w:val="none" w:sz="0" w:space="0" w:color="auto"/>
                <w:right w:val="none" w:sz="0" w:space="0" w:color="auto"/>
              </w:divBdr>
            </w:div>
            <w:div w:id="699089834">
              <w:marLeft w:val="0"/>
              <w:marRight w:val="0"/>
              <w:marTop w:val="0"/>
              <w:marBottom w:val="0"/>
              <w:divBdr>
                <w:top w:val="none" w:sz="0" w:space="0" w:color="auto"/>
                <w:left w:val="none" w:sz="0" w:space="0" w:color="auto"/>
                <w:bottom w:val="none" w:sz="0" w:space="0" w:color="auto"/>
                <w:right w:val="none" w:sz="0" w:space="0" w:color="auto"/>
              </w:divBdr>
            </w:div>
            <w:div w:id="1975941308">
              <w:marLeft w:val="0"/>
              <w:marRight w:val="0"/>
              <w:marTop w:val="0"/>
              <w:marBottom w:val="0"/>
              <w:divBdr>
                <w:top w:val="none" w:sz="0" w:space="0" w:color="auto"/>
                <w:left w:val="none" w:sz="0" w:space="0" w:color="auto"/>
                <w:bottom w:val="none" w:sz="0" w:space="0" w:color="auto"/>
                <w:right w:val="none" w:sz="0" w:space="0" w:color="auto"/>
              </w:divBdr>
            </w:div>
            <w:div w:id="19408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3745">
      <w:bodyDiv w:val="1"/>
      <w:marLeft w:val="0"/>
      <w:marRight w:val="0"/>
      <w:marTop w:val="0"/>
      <w:marBottom w:val="0"/>
      <w:divBdr>
        <w:top w:val="none" w:sz="0" w:space="0" w:color="auto"/>
        <w:left w:val="none" w:sz="0" w:space="0" w:color="auto"/>
        <w:bottom w:val="none" w:sz="0" w:space="0" w:color="auto"/>
        <w:right w:val="none" w:sz="0" w:space="0" w:color="auto"/>
      </w:divBdr>
    </w:div>
    <w:div w:id="1278751545">
      <w:bodyDiv w:val="1"/>
      <w:marLeft w:val="0"/>
      <w:marRight w:val="0"/>
      <w:marTop w:val="0"/>
      <w:marBottom w:val="0"/>
      <w:divBdr>
        <w:top w:val="none" w:sz="0" w:space="0" w:color="auto"/>
        <w:left w:val="none" w:sz="0" w:space="0" w:color="auto"/>
        <w:bottom w:val="none" w:sz="0" w:space="0" w:color="auto"/>
        <w:right w:val="none" w:sz="0" w:space="0" w:color="auto"/>
      </w:divBdr>
    </w:div>
    <w:div w:id="1663195893">
      <w:bodyDiv w:val="1"/>
      <w:marLeft w:val="0"/>
      <w:marRight w:val="0"/>
      <w:marTop w:val="0"/>
      <w:marBottom w:val="0"/>
      <w:divBdr>
        <w:top w:val="none" w:sz="0" w:space="0" w:color="auto"/>
        <w:left w:val="none" w:sz="0" w:space="0" w:color="auto"/>
        <w:bottom w:val="none" w:sz="0" w:space="0" w:color="auto"/>
        <w:right w:val="none" w:sz="0" w:space="0" w:color="auto"/>
      </w:divBdr>
    </w:div>
    <w:div w:id="1684669333">
      <w:bodyDiv w:val="1"/>
      <w:marLeft w:val="0"/>
      <w:marRight w:val="0"/>
      <w:marTop w:val="0"/>
      <w:marBottom w:val="0"/>
      <w:divBdr>
        <w:top w:val="none" w:sz="0" w:space="0" w:color="auto"/>
        <w:left w:val="none" w:sz="0" w:space="0" w:color="auto"/>
        <w:bottom w:val="none" w:sz="0" w:space="0" w:color="auto"/>
        <w:right w:val="none" w:sz="0" w:space="0" w:color="auto"/>
      </w:divBdr>
    </w:div>
    <w:div w:id="1685552671">
      <w:bodyDiv w:val="1"/>
      <w:marLeft w:val="0"/>
      <w:marRight w:val="0"/>
      <w:marTop w:val="0"/>
      <w:marBottom w:val="0"/>
      <w:divBdr>
        <w:top w:val="none" w:sz="0" w:space="0" w:color="auto"/>
        <w:left w:val="none" w:sz="0" w:space="0" w:color="auto"/>
        <w:bottom w:val="none" w:sz="0" w:space="0" w:color="auto"/>
        <w:right w:val="none" w:sz="0" w:space="0" w:color="auto"/>
      </w:divBdr>
    </w:div>
    <w:div w:id="1841659287">
      <w:bodyDiv w:val="1"/>
      <w:marLeft w:val="0"/>
      <w:marRight w:val="0"/>
      <w:marTop w:val="0"/>
      <w:marBottom w:val="0"/>
      <w:divBdr>
        <w:top w:val="none" w:sz="0" w:space="0" w:color="auto"/>
        <w:left w:val="none" w:sz="0" w:space="0" w:color="auto"/>
        <w:bottom w:val="none" w:sz="0" w:space="0" w:color="auto"/>
        <w:right w:val="none" w:sz="0" w:space="0" w:color="auto"/>
      </w:divBdr>
    </w:div>
    <w:div w:id="1948195026">
      <w:bodyDiv w:val="1"/>
      <w:marLeft w:val="0"/>
      <w:marRight w:val="0"/>
      <w:marTop w:val="0"/>
      <w:marBottom w:val="0"/>
      <w:divBdr>
        <w:top w:val="none" w:sz="0" w:space="0" w:color="auto"/>
        <w:left w:val="none" w:sz="0" w:space="0" w:color="auto"/>
        <w:bottom w:val="none" w:sz="0" w:space="0" w:color="auto"/>
        <w:right w:val="none" w:sz="0" w:space="0" w:color="auto"/>
      </w:divBdr>
    </w:div>
    <w:div w:id="1959795343">
      <w:bodyDiv w:val="1"/>
      <w:marLeft w:val="0"/>
      <w:marRight w:val="0"/>
      <w:marTop w:val="0"/>
      <w:marBottom w:val="0"/>
      <w:divBdr>
        <w:top w:val="none" w:sz="0" w:space="0" w:color="auto"/>
        <w:left w:val="none" w:sz="0" w:space="0" w:color="auto"/>
        <w:bottom w:val="none" w:sz="0" w:space="0" w:color="auto"/>
        <w:right w:val="none" w:sz="0" w:space="0" w:color="auto"/>
      </w:divBdr>
    </w:div>
    <w:div w:id="2034843839">
      <w:bodyDiv w:val="1"/>
      <w:marLeft w:val="0"/>
      <w:marRight w:val="0"/>
      <w:marTop w:val="0"/>
      <w:marBottom w:val="0"/>
      <w:divBdr>
        <w:top w:val="none" w:sz="0" w:space="0" w:color="auto"/>
        <w:left w:val="none" w:sz="0" w:space="0" w:color="auto"/>
        <w:bottom w:val="none" w:sz="0" w:space="0" w:color="auto"/>
        <w:right w:val="none" w:sz="0" w:space="0" w:color="auto"/>
      </w:divBdr>
    </w:div>
    <w:div w:id="20484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CB33-61FE-424D-AA4D-77A7B2E5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1398</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17</cp:revision>
  <cp:lastPrinted>2025-03-28T19:34:00Z</cp:lastPrinted>
  <dcterms:created xsi:type="dcterms:W3CDTF">2025-11-14T20:45:00Z</dcterms:created>
  <dcterms:modified xsi:type="dcterms:W3CDTF">2026-02-11T20:54:00Z</dcterms:modified>
</cp:coreProperties>
</file>